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sz w:val="20"/>
          <w:szCs w:val="20"/>
        </w:rPr>
      </w:pPr>
      <w:r>
        <w:rPr/>
        <w:drawing>
          <wp:inline distT="0" distB="0" distL="0" distR="0">
            <wp:extent cx="1706245" cy="1296670"/>
            <wp:effectExtent l="0" t="0" r="0" b="0"/>
            <wp:docPr id="1" name="Grafik 1" descr="IT Recht Kanz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T Recht Kanzlei"/>
                    <pic:cNvPicPr>
                      <a:picLocks noChangeAspect="1" noChangeArrowheads="1"/>
                    </pic:cNvPicPr>
                  </pic:nvPicPr>
                  <pic:blipFill>
                    <a:blip r:embed="rId2"/>
                    <a:stretch>
                      <a:fillRect/>
                    </a:stretch>
                  </pic:blipFill>
                  <pic:spPr bwMode="auto">
                    <a:xfrm>
                      <a:off x="0" y="0"/>
                      <a:ext cx="1706245" cy="1296670"/>
                    </a:xfrm>
                    <a:prstGeom prst="rect">
                      <a:avLst/>
                    </a:prstGeom>
                  </pic:spPr>
                </pic:pic>
              </a:graphicData>
            </a:graphic>
          </wp:inline>
        </w:drawing>
      </w:r>
    </w:p>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widowControl w:val="false"/>
        <w:tabs>
          <w:tab w:val="clear" w:pos="708"/>
          <w:tab w:val="left" w:pos="8460" w:leader="none"/>
        </w:tabs>
        <w:suppressAutoHyphens w:val="true"/>
        <w:spacing w:lineRule="auto" w:line="240" w:before="0" w:after="0"/>
        <w:ind w:left="540" w:hanging="0"/>
        <w:jc w:val="center"/>
        <w:rPr>
          <w:rFonts w:ascii="Arial" w:hAnsi="Arial" w:eastAsia="Times New Roman" w:cs="Arial"/>
          <w:b/>
          <w:b/>
          <w:sz w:val="20"/>
          <w:szCs w:val="20"/>
        </w:rPr>
      </w:pPr>
      <w:r>
        <w:rPr>
          <w:rFonts w:eastAsia="Times New Roman" w:cs="Arial" w:ascii="Arial" w:hAnsi="Arial"/>
          <w:b/>
          <w:sz w:val="20"/>
          <w:szCs w:val="20"/>
        </w:rPr>
        <w:t>AGB mit Kundeninformationen und Datenschutzerklärung für Ihre POG-ART-Präsenz</w:t>
      </w:r>
    </w:p>
    <w:p>
      <w:pPr>
        <w:pStyle w:val="Normal"/>
        <w:widowControl w:val="false"/>
        <w:tabs>
          <w:tab w:val="clear" w:pos="708"/>
          <w:tab w:val="left" w:pos="8460" w:leader="none"/>
        </w:tabs>
        <w:suppressAutoHyphens w:val="true"/>
        <w:spacing w:lineRule="auto" w:line="240" w:before="0" w:after="0"/>
        <w:ind w:left="540" w:hanging="0"/>
        <w:jc w:val="center"/>
        <w:rPr>
          <w:rFonts w:ascii="Arial" w:hAnsi="Arial" w:eastAsia="Times New Roman" w:cs="Arial"/>
          <w:b/>
          <w:b/>
          <w:sz w:val="20"/>
          <w:szCs w:val="20"/>
        </w:rPr>
      </w:pPr>
      <w:r>
        <w:rPr>
          <w:rFonts w:eastAsia="Times New Roman" w:cs="Arial" w:ascii="Arial" w:hAnsi="Arial"/>
          <w:b/>
          <w:sz w:val="20"/>
          <w:szCs w:val="20"/>
        </w:rPr>
      </w:r>
    </w:p>
    <w:p>
      <w:pPr>
        <w:pStyle w:val="Normal"/>
        <w:widowControl w:val="false"/>
        <w:tabs>
          <w:tab w:val="clear" w:pos="708"/>
          <w:tab w:val="left" w:pos="8460" w:leader="none"/>
        </w:tabs>
        <w:suppressAutoHyphens w:val="true"/>
        <w:spacing w:lineRule="auto" w:line="240" w:before="0" w:after="0"/>
        <w:ind w:left="540" w:hanging="0"/>
        <w:jc w:val="center"/>
        <w:rPr>
          <w:rFonts w:ascii="Arial" w:hAnsi="Arial" w:eastAsia="Times New Roman" w:cs="Arial"/>
          <w:b/>
          <w:b/>
          <w:sz w:val="20"/>
          <w:szCs w:val="20"/>
        </w:rPr>
      </w:pPr>
      <w:r>
        <w:rPr>
          <w:rFonts w:eastAsia="Times New Roman" w:cs="Arial" w:ascii="Arial" w:hAnsi="Arial"/>
          <w:b/>
          <w:sz w:val="20"/>
          <w:szCs w:val="20"/>
        </w:rPr>
        <w:t>(Version: 2025-12-08)</w:t>
      </w:r>
    </w:p>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b/>
          <w:b/>
          <w:sz w:val="20"/>
          <w:szCs w:val="20"/>
        </w:rPr>
      </w:pPr>
      <w:r>
        <w:rPr>
          <w:rFonts w:eastAsia="Times New Roman" w:cs="Arial" w:ascii="Arial" w:hAnsi="Arial"/>
          <w:b/>
          <w:sz w:val="20"/>
          <w:szCs w:val="20"/>
        </w:rPr>
      </w:r>
    </w:p>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b/>
          <w:b/>
          <w:sz w:val="20"/>
          <w:szCs w:val="20"/>
        </w:rPr>
      </w:pPr>
      <w:r>
        <w:rPr>
          <w:rFonts w:eastAsia="Times New Roman" w:cs="Arial" w:ascii="Arial" w:hAnsi="Arial"/>
          <w:b/>
          <w:sz w:val="20"/>
          <w:szCs w:val="20"/>
        </w:rPr>
      </w:r>
    </w:p>
    <w:tbl>
      <w:tblPr>
        <w:tblW w:w="9214"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9214"/>
      </w:tblGrid>
      <w:tr>
        <w:trPr/>
        <w:tc>
          <w:tcPr>
            <w:tcW w:w="92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b/>
                <w:b/>
                <w:sz w:val="20"/>
                <w:szCs w:val="20"/>
              </w:rPr>
            </w:pPr>
            <w:r>
              <w:rPr>
                <w:rFonts w:eastAsia="Times New Roman" w:cs="Arial" w:ascii="Arial" w:hAnsi="Arial"/>
                <w:b/>
                <w:sz w:val="20"/>
                <w:szCs w:val="20"/>
              </w:rPr>
              <w:t>Handlungsanleitung für den rechtssicheren Gebrauch dieser AGB mit Kundeninformationen:</w:t>
            </w:r>
          </w:p>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sz w:val="20"/>
                <w:szCs w:val="20"/>
              </w:rPr>
            </w:pPr>
            <w:r>
              <w:rPr>
                <w:rFonts w:eastAsia="Times New Roman" w:cs="Arial" w:ascii="Arial" w:hAnsi="Arial"/>
                <w:sz w:val="20"/>
                <w:szCs w:val="20"/>
              </w:rPr>
            </w:r>
          </w:p>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sz w:val="20"/>
                <w:szCs w:val="20"/>
              </w:rPr>
            </w:pPr>
            <w:r>
              <w:rPr>
                <w:rFonts w:eastAsia="Times New Roman" w:cs="Arial" w:ascii="Arial" w:hAnsi="Arial"/>
                <w:sz w:val="20"/>
                <w:szCs w:val="20"/>
              </w:rPr>
              <w:t xml:space="preserve">Diese AGB mit Kundeninformationen sind ausschließlich für Ihre gewerbliche </w:t>
            </w:r>
            <w:r>
              <w:rPr>
                <w:rFonts w:eastAsia="Times New Roman" w:cs="Arial" w:ascii="Arial" w:hAnsi="Arial"/>
                <w:b/>
                <w:sz w:val="20"/>
                <w:szCs w:val="20"/>
              </w:rPr>
              <w:t>Präsenz bei POG-ART (nachfolgend „POG-ART“)</w:t>
            </w:r>
            <w:r>
              <w:rPr>
                <w:rFonts w:eastAsia="Times New Roman" w:cs="Arial" w:ascii="Arial" w:hAnsi="Arial"/>
                <w:sz w:val="20"/>
                <w:szCs w:val="20"/>
              </w:rPr>
              <w:t xml:space="preserve"> konzipiert worden und dürfen nur im Zusammenhang mit Kaufverträgen über </w:t>
            </w:r>
            <w:r>
              <w:rPr>
                <w:rFonts w:eastAsia="Times New Roman" w:cs="Arial" w:ascii="Arial" w:hAnsi="Arial"/>
                <w:b/>
                <w:sz w:val="20"/>
                <w:szCs w:val="20"/>
              </w:rPr>
              <w:t>Waren</w:t>
            </w:r>
            <w:r>
              <w:rPr>
                <w:rFonts w:eastAsia="Times New Roman" w:cs="Arial" w:ascii="Arial" w:hAnsi="Arial"/>
                <w:sz w:val="20"/>
                <w:szCs w:val="20"/>
              </w:rPr>
              <w:t xml:space="preserve"> verwendet werden. Dagegen sind diese AGB mit Kundeninformationen nicht für Verträge über Dienstleistungen (zu denen etwa Miet-, Werk-, Geschäftsbesorgungs-, Makler-, Partnerschaftsvermittlungs- oder Reisevermittlungsverträge zählen) verwendbar.</w:t>
            </w:r>
          </w:p>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sz w:val="20"/>
                <w:szCs w:val="20"/>
              </w:rPr>
            </w:pPr>
            <w:r>
              <w:rPr>
                <w:rFonts w:eastAsia="Times New Roman" w:cs="Arial" w:ascii="Arial" w:hAnsi="Arial"/>
                <w:sz w:val="20"/>
                <w:szCs w:val="20"/>
              </w:rPr>
            </w:r>
          </w:p>
        </w:tc>
      </w:tr>
    </w:tbl>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b/>
          <w:b/>
          <w:sz w:val="20"/>
          <w:szCs w:val="20"/>
        </w:rPr>
      </w:pPr>
      <w:r>
        <w:rPr>
          <w:rFonts w:eastAsia="Times New Roman" w:cs="Arial" w:ascii="Arial" w:hAnsi="Arial"/>
          <w:b/>
          <w:sz w:val="20"/>
          <w:szCs w:val="20"/>
        </w:rPr>
      </w:r>
    </w:p>
    <w:p>
      <w:pPr>
        <w:pStyle w:val="Normal"/>
        <w:widowControl w:val="false"/>
        <w:tabs>
          <w:tab w:val="clear" w:pos="708"/>
          <w:tab w:val="left" w:pos="8460" w:leader="none"/>
        </w:tabs>
        <w:suppressAutoHyphens w:val="true"/>
        <w:spacing w:lineRule="auto" w:line="240" w:before="0" w:after="0"/>
        <w:jc w:val="both"/>
        <w:rPr>
          <w:rFonts w:ascii="Arial" w:hAnsi="Arial" w:eastAsia="Times New Roman" w:cs="Arial"/>
          <w:b/>
          <w:b/>
          <w:sz w:val="20"/>
          <w:szCs w:val="20"/>
        </w:rPr>
      </w:pPr>
      <w:r>
        <w:rPr>
          <w:rFonts w:eastAsia="Times New Roman" w:cs="Arial" w:ascii="Arial" w:hAnsi="Arial"/>
          <w:b/>
          <w:sz w:val="20"/>
          <w:szCs w:val="20"/>
        </w:rPr>
      </w:r>
    </w:p>
    <w:p>
      <w:pPr>
        <w:pStyle w:val="Normal"/>
        <w:widowControl w:val="false"/>
        <w:tabs>
          <w:tab w:val="clear" w:pos="708"/>
          <w:tab w:val="left" w:pos="8460" w:leader="none"/>
        </w:tabs>
        <w:suppressAutoHyphens w:val="true"/>
        <w:spacing w:lineRule="auto" w:line="240" w:before="0" w:after="0"/>
        <w:ind w:left="540" w:hanging="0"/>
        <w:jc w:val="center"/>
        <w:rPr>
          <w:rFonts w:ascii="Arial" w:hAnsi="Arial" w:eastAsia="Times New Roman" w:cs="Arial"/>
          <w:b/>
          <w:b/>
          <w:sz w:val="20"/>
          <w:szCs w:val="20"/>
        </w:rPr>
      </w:pPr>
      <w:r>
        <w:rPr>
          <w:rFonts w:eastAsia="Times New Roman" w:cs="Arial" w:ascii="Arial" w:hAnsi="Arial"/>
          <w:b/>
          <w:sz w:val="20"/>
          <w:szCs w:val="20"/>
        </w:rPr>
        <w:t>Allgemeine Geschäftsbedingungen mit Kundeninformationen</w:t>
      </w:r>
    </w:p>
    <w:p>
      <w:pPr>
        <w:pStyle w:val="Normal"/>
        <w:widowControl w:val="false"/>
        <w:tabs>
          <w:tab w:val="clear" w:pos="708"/>
          <w:tab w:val="left" w:pos="8460" w:leader="none"/>
        </w:tabs>
        <w:suppressAutoHyphens w:val="true"/>
        <w:spacing w:lineRule="auto" w:line="240" w:before="0" w:after="0"/>
        <w:ind w:left="540" w:hanging="0"/>
        <w:rPr>
          <w:rFonts w:ascii="Arial" w:hAnsi="Arial" w:eastAsia="Times New Roman" w:cs="Arial"/>
          <w:sz w:val="20"/>
          <w:szCs w:val="20"/>
        </w:rPr>
      </w:pPr>
      <w:r>
        <w:rPr>
          <w:rFonts w:eastAsia="Times New Roman" w:cs="Arial" w:ascii="Arial" w:hAnsi="Arial"/>
          <w:sz w:val="20"/>
          <w:szCs w:val="20"/>
        </w:rPr>
      </w:r>
    </w:p>
    <w:p>
      <w:pPr>
        <w:pStyle w:val="Normal"/>
        <w:keepNext w:val="true"/>
        <w:widowControl w:val="false"/>
        <w:numPr>
          <w:ilvl w:val="0"/>
          <w:numId w:val="1"/>
        </w:numPr>
        <w:tabs>
          <w:tab w:val="clear" w:pos="708"/>
          <w:tab w:val="left" w:pos="8460" w:leader="none"/>
        </w:tabs>
        <w:suppressAutoHyphens w:val="true"/>
        <w:spacing w:lineRule="auto" w:line="240" w:before="120" w:after="120"/>
        <w:ind w:left="709" w:hanging="709"/>
        <w:jc w:val="both"/>
        <w:outlineLvl w:val="1"/>
        <w:rPr>
          <w:rFonts w:ascii="Arial" w:hAnsi="Arial" w:eastAsia="Times New Roman" w:cs="Arial"/>
          <w:b/>
          <w:b/>
          <w:bCs/>
          <w:iCs/>
          <w:sz w:val="20"/>
          <w:szCs w:val="20"/>
        </w:rPr>
      </w:pPr>
      <w:bookmarkStart w:id="0" w:name="_Toc302573588"/>
      <w:r>
        <w:rPr>
          <w:rFonts w:eastAsia="Times New Roman" w:cs="Arial" w:ascii="Arial" w:hAnsi="Arial"/>
          <w:b/>
          <w:bCs/>
          <w:iCs/>
          <w:sz w:val="20"/>
          <w:szCs w:val="20"/>
        </w:rPr>
        <w:t>Geltungsbereich</w:t>
      </w:r>
      <w:bookmarkEnd w:id="0"/>
    </w:p>
    <w:p>
      <w:pPr>
        <w:pStyle w:val="Normal"/>
        <w:widowControl w:val="false"/>
        <w:numPr>
          <w:ilvl w:val="1"/>
          <w:numId w:val="2"/>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 xml:space="preserve">Diese Allgemeinen Geschäftsbedingungen (nachfolgend „AGB“) </w:t>
      </w:r>
      <w:commentRangeStart w:id="0"/>
      <w:r>
        <w:rPr>
          <w:rFonts w:cs="Arial" w:ascii="Arial" w:hAnsi="Arial"/>
          <w:sz w:val="20"/>
          <w:szCs w:val="20"/>
        </w:rPr>
        <w:t xml:space="preserve">der </w:t>
      </w:r>
      <w:r>
        <w:rPr>
          <w:rFonts w:cs="Arial" w:ascii="Arial" w:hAnsi="Arial"/>
          <w:sz w:val="20"/>
          <w:szCs w:val="20"/>
          <w:shd w:fill="FFFF00" w:val="clear"/>
        </w:rPr>
        <w:t>Muster GmbH, Musterstraße 1, 80339 Musterstadt, Deutschland</w:t>
      </w:r>
      <w:r>
        <w:rPr>
          <w:rFonts w:cs="Arial" w:ascii="Arial" w:hAnsi="Arial"/>
          <w:sz w:val="20"/>
          <w:szCs w:val="20"/>
          <w:shd w:fill="FFFF00" w:val="clear"/>
        </w:rPr>
      </w:r>
      <w:commentRangeEnd w:id="0"/>
      <w:r>
        <w:commentReference w:id="0"/>
      </w:r>
      <w:r>
        <w:rPr>
          <w:rFonts w:cs="Arial" w:ascii="Arial" w:hAnsi="Arial"/>
          <w:sz w:val="20"/>
          <w:szCs w:val="20"/>
        </w:rPr>
        <w:t xml:space="preserve"> </w:t>
      </w:r>
      <w:r>
        <w:rPr>
          <w:rFonts w:eastAsia="Times New Roman" w:cs="Arial" w:ascii="Arial" w:hAnsi="Arial"/>
          <w:sz w:val="20"/>
          <w:szCs w:val="20"/>
        </w:rPr>
        <w:t>(nachfolgend „Verkäufer“), gelten für alle Verträge zur Lieferung von Waren, die ein Verbraucher oder Unternehmer (nachfolgend „Kunde“) mit dem Verkäufer hinsichtlich der vom Verkäufer auf der Internet-Handelsplattform POG-ART (nachfolgend „POG-ART“) dargestellten Waren abschließt. Hiermit wird der Einbeziehung von eigenen Bedingungen des Kunden widersprochen, es sei denn, es ist etwas anderes vereinbart.</w:t>
      </w:r>
    </w:p>
    <w:p>
      <w:pPr>
        <w:pStyle w:val="Normal"/>
        <w:widowControl w:val="false"/>
        <w:numPr>
          <w:ilvl w:val="1"/>
          <w:numId w:val="2"/>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 xml:space="preserve">Verbraucher im Sinne dieser AGB ist jede natürliche Person, die ein Rechtsgeschäft zu Zwecken abschließt, die überwiegend weder ihrer gewerblichen noch ihrer selbständigen beruflichen Tätigkeit zugerechnet werden können. </w:t>
      </w:r>
    </w:p>
    <w:p>
      <w:pPr>
        <w:pStyle w:val="Normal"/>
        <w:widowControl w:val="false"/>
        <w:numPr>
          <w:ilvl w:val="1"/>
          <w:numId w:val="2"/>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Unternehmer im Sinne dieser AGB ist eine natürliche oder juristische Person oder eine rechtsfähige Personengesellschaft, die bei Abschluss eines Rechtsgeschäfts in Ausübung ihrer gewerblichen oder selbständigen beruflichen Tätigkeit handelt.</w:t>
      </w:r>
    </w:p>
    <w:p>
      <w:pPr>
        <w:pStyle w:val="Normal"/>
        <w:keepNext w:val="true"/>
        <w:widowControl w:val="false"/>
        <w:numPr>
          <w:ilvl w:val="0"/>
          <w:numId w:val="1"/>
        </w:numPr>
        <w:tabs>
          <w:tab w:val="clear" w:pos="708"/>
          <w:tab w:val="left" w:pos="8460" w:leader="none"/>
        </w:tabs>
        <w:suppressAutoHyphens w:val="true"/>
        <w:spacing w:lineRule="auto" w:line="240" w:before="120" w:after="120"/>
        <w:ind w:left="709" w:hanging="709"/>
        <w:jc w:val="both"/>
        <w:outlineLvl w:val="1"/>
        <w:rPr>
          <w:rFonts w:ascii="Arial" w:hAnsi="Arial" w:eastAsia="Times New Roman" w:cs="Arial"/>
          <w:b/>
          <w:b/>
          <w:bCs/>
          <w:iCs/>
          <w:sz w:val="20"/>
          <w:szCs w:val="20"/>
        </w:rPr>
      </w:pPr>
      <w:bookmarkStart w:id="1" w:name="_Toc302573589"/>
      <w:r>
        <w:rPr>
          <w:rFonts w:eastAsia="Times New Roman" w:cs="Arial" w:ascii="Arial" w:hAnsi="Arial"/>
          <w:b/>
          <w:bCs/>
          <w:iCs/>
          <w:sz w:val="20"/>
          <w:szCs w:val="20"/>
        </w:rPr>
        <w:t>Vertragsschluss</w:t>
      </w:r>
      <w:bookmarkEnd w:id="1"/>
    </w:p>
    <w:p>
      <w:pPr>
        <w:pStyle w:val="Normal"/>
        <w:widowControl w:val="false"/>
        <w:numPr>
          <w:ilvl w:val="1"/>
          <w:numId w:val="9"/>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Stellt der Verkäufer einen Artikel bei POG-ART ein, so gibt er hiermit ein verbindliches Angebot zum Abschluss eines Kaufvertrages ab.</w:t>
      </w:r>
    </w:p>
    <w:p>
      <w:pPr>
        <w:pStyle w:val="Normal"/>
        <w:widowControl w:val="false"/>
        <w:numPr>
          <w:ilvl w:val="1"/>
          <w:numId w:val="10"/>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Der Kunde kann das Angebot bei POG-ART annehmen, indem er die gewünschten Waren in den virtuellen Warenkorb legt, den elektronischen Bestellprozess durchläuft und die den Bestellprozess abschließende Schaltfläche anklickt.</w:t>
      </w:r>
    </w:p>
    <w:p>
      <w:pPr>
        <w:pStyle w:val="Normal"/>
        <w:widowControl w:val="false"/>
        <w:numPr>
          <w:ilvl w:val="1"/>
          <w:numId w:val="11"/>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lang w:eastAsia="de-DE"/>
        </w:rPr>
      </w:pPr>
      <w:r>
        <w:rPr>
          <w:rFonts w:eastAsia="Times New Roman" w:cs="Arial" w:ascii="Arial" w:hAnsi="Arial"/>
          <w:sz w:val="20"/>
          <w:szCs w:val="20"/>
          <w:lang w:eastAsia="de-DE"/>
        </w:rPr>
        <w:t>Der Vertragstext wird nach dem Vertragsschluss vom Verkäufer gespeichert und dem Kunden nach Absendung von dessen Bestellung in Textform (z. B. E-Mail, Fax oder Brief) übermittelt. Eine darüberhinausgehende Zugänglichmachung des Vertragstextes durch den Verkäufer erfolgt nicht.</w:t>
      </w:r>
    </w:p>
    <w:p>
      <w:pPr>
        <w:pStyle w:val="Normal"/>
        <w:widowControl w:val="false"/>
        <w:numPr>
          <w:ilvl w:val="1"/>
          <w:numId w:val="12"/>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lang w:eastAsia="de-DE"/>
        </w:rPr>
      </w:pPr>
      <w:r>
        <w:rPr>
          <w:rFonts w:eastAsia="Times New Roman" w:cs="Arial" w:ascii="Arial" w:hAnsi="Arial"/>
          <w:sz w:val="20"/>
          <w:szCs w:val="20"/>
          <w:lang w:eastAsia="de-DE"/>
        </w:rPr>
        <w:t>Vor verbindlicher Abgabe der Bestellung kann der Kunde mögliche Eingabefehler durch aufmerksames Lesen der auf dem Bildschirm dargestellten Informationen erkennen. Ein wirksames technisches Mittel zur besseren Erkennung von Eingabefehlern kann dabei die Vergrößerungsfunktion des Browsers sein, mit deren Hilfe die Darstellung auf dem Bildschirm vergrößert wird. Seine Eingaben kann der Kunde im Rahmen des elektronischen Bestellprozesses so lange über die üblichen Tastatur- und Mausfunktionen korrigieren, bis er den Button anklickt, welcher den Bestellvorgang abschließt.</w:t>
      </w:r>
    </w:p>
    <w:p>
      <w:pPr>
        <w:pStyle w:val="Normal"/>
        <w:widowControl w:val="false"/>
        <w:numPr>
          <w:ilvl w:val="1"/>
          <w:numId w:val="13"/>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lang w:eastAsia="de-DE"/>
        </w:rPr>
      </w:pPr>
      <w:r>
        <w:rPr>
          <w:rFonts w:eastAsia="Times New Roman" w:cs="Arial" w:ascii="Arial" w:hAnsi="Arial"/>
          <w:sz w:val="20"/>
          <w:szCs w:val="20"/>
          <w:lang w:eastAsia="de-DE"/>
        </w:rPr>
        <w:t>Für den Vertragsschluss steht die deutsche Sprache zur Verfügung.</w:t>
      </w:r>
    </w:p>
    <w:p>
      <w:pPr>
        <w:pStyle w:val="Normal"/>
        <w:widowControl w:val="false"/>
        <w:numPr>
          <w:ilvl w:val="1"/>
          <w:numId w:val="14"/>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lang w:eastAsia="de-DE"/>
        </w:rPr>
      </w:pPr>
      <w:r>
        <w:rPr>
          <w:rFonts w:eastAsia="Times New Roman" w:cs="Arial" w:ascii="Arial" w:hAnsi="Arial"/>
          <w:sz w:val="20"/>
          <w:szCs w:val="20"/>
          <w:lang w:eastAsia="de-DE"/>
        </w:rPr>
        <w:t>Die Bestellabwicklung und Kontaktaufnahme finden per E-Mail und automatisierter Bestellabwicklung statt. Der Kunde hat sicherzustellen, dass die von ihm zur Bestellabwicklung angegebene E-Mail-Adresse zutreffend ist, so dass unter dieser Adresse die vom Verkäufer versandten E-Mails empfangen werden können. Insbesondere hat der Kunde bei dem Einsatz von SPAM-Filtern sicherzustellen, dass alle vom Verkäufer versandten E-Mails zugestellt werden können.</w:t>
      </w:r>
    </w:p>
    <w:p>
      <w:pPr>
        <w:pStyle w:val="Normal"/>
        <w:keepNext w:val="true"/>
        <w:widowControl w:val="false"/>
        <w:numPr>
          <w:ilvl w:val="0"/>
          <w:numId w:val="1"/>
        </w:numPr>
        <w:tabs>
          <w:tab w:val="clear" w:pos="708"/>
          <w:tab w:val="left" w:pos="8460" w:leader="none"/>
        </w:tabs>
        <w:suppressAutoHyphens w:val="true"/>
        <w:spacing w:lineRule="auto" w:line="240" w:before="120" w:after="120"/>
        <w:ind w:left="709" w:hanging="709"/>
        <w:jc w:val="both"/>
        <w:outlineLvl w:val="1"/>
        <w:rPr>
          <w:rFonts w:ascii="Arial" w:hAnsi="Arial" w:eastAsia="Times New Roman" w:cs="Arial"/>
          <w:b/>
          <w:b/>
          <w:bCs/>
          <w:iCs/>
          <w:sz w:val="20"/>
          <w:szCs w:val="20"/>
        </w:rPr>
      </w:pPr>
      <w:bookmarkStart w:id="2" w:name="_Toc302573590"/>
      <w:r>
        <w:rPr>
          <w:rFonts w:eastAsia="Times New Roman" w:cs="Arial" w:ascii="Arial" w:hAnsi="Arial"/>
          <w:b/>
          <w:bCs/>
          <w:iCs/>
          <w:sz w:val="20"/>
          <w:szCs w:val="20"/>
        </w:rPr>
        <w:t>Widerrufsrecht</w:t>
      </w:r>
      <w:bookmarkEnd w:id="2"/>
    </w:p>
    <w:p>
      <w:pPr>
        <w:pStyle w:val="Normal"/>
        <w:widowControl w:val="false"/>
        <w:numPr>
          <w:ilvl w:val="1"/>
          <w:numId w:val="1"/>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Verbrauchern steht grundsätzlich ein Widerrufsrecht zu. Nähere Informationen zum Widerrufsrecht ergeben sich aus der Widerrufsbelehrung des Verkäufers.</w:t>
      </w:r>
    </w:p>
    <w:p>
      <w:pPr>
        <w:pStyle w:val="Normal"/>
        <w:widowControl w:val="false"/>
        <w:numPr>
          <w:ilvl w:val="1"/>
          <w:numId w:val="1"/>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Das Widerrufsrecht gilt nicht für Verbraucher, die zum Zeitpunkt des Vertragsschlusses keinem Mitgliedsstaat der Europäischen Union angehören und deren alleiniger Wohnsitz und Lieferadresse zum Zeitpunkt des Vertragsschlusses außerhalb der Europäischen Union liegen.</w:t>
      </w:r>
    </w:p>
    <w:p>
      <w:pPr>
        <w:pStyle w:val="Normal"/>
        <w:keepNext w:val="true"/>
        <w:widowControl w:val="false"/>
        <w:numPr>
          <w:ilvl w:val="0"/>
          <w:numId w:val="1"/>
        </w:numPr>
        <w:tabs>
          <w:tab w:val="clear" w:pos="708"/>
          <w:tab w:val="left" w:pos="8460" w:leader="none"/>
        </w:tabs>
        <w:suppressAutoHyphens w:val="true"/>
        <w:spacing w:lineRule="auto" w:line="240" w:before="120" w:after="120"/>
        <w:ind w:left="709" w:hanging="709"/>
        <w:jc w:val="both"/>
        <w:outlineLvl w:val="1"/>
        <w:rPr>
          <w:rFonts w:ascii="Arial" w:hAnsi="Arial" w:eastAsia="Times New Roman" w:cs="Arial"/>
          <w:b/>
          <w:b/>
          <w:bCs/>
          <w:iCs/>
          <w:sz w:val="20"/>
          <w:szCs w:val="20"/>
        </w:rPr>
      </w:pPr>
      <w:bookmarkStart w:id="3" w:name="_Toc302573591"/>
      <w:r>
        <w:rPr>
          <w:rFonts w:eastAsia="Times New Roman" w:cs="Arial" w:ascii="Arial" w:hAnsi="Arial"/>
          <w:b/>
          <w:bCs/>
          <w:iCs/>
          <w:sz w:val="20"/>
          <w:szCs w:val="20"/>
        </w:rPr>
        <w:t>Preise und Zahlungsbedingungen</w:t>
      </w:r>
      <w:bookmarkEnd w:id="3"/>
      <w:r>
        <w:rPr>
          <w:rFonts w:eastAsia="Times New Roman" w:cs="Arial" w:ascii="Arial" w:hAnsi="Arial"/>
          <w:b/>
          <w:bCs/>
          <w:iCs/>
          <w:sz w:val="20"/>
          <w:szCs w:val="20"/>
        </w:rPr>
        <w:t xml:space="preserve"> </w:t>
      </w:r>
    </w:p>
    <w:p>
      <w:pPr>
        <w:pStyle w:val="Normal"/>
        <w:widowControl w:val="false"/>
        <w:numPr>
          <w:ilvl w:val="1"/>
          <w:numId w:val="3"/>
        </w:numPr>
        <w:suppressAutoHyphens w:val="true"/>
        <w:spacing w:lineRule="auto" w:line="240" w:before="120" w:after="120"/>
        <w:ind w:left="709" w:hanging="709"/>
        <w:jc w:val="both"/>
        <w:rPr>
          <w:rFonts w:ascii="Arial" w:hAnsi="Arial" w:cs="Arial"/>
          <w:sz w:val="20"/>
          <w:szCs w:val="20"/>
        </w:rPr>
      </w:pPr>
      <w:r>
        <w:rPr>
          <w:rFonts w:cs="Arial" w:ascii="Arial" w:hAnsi="Arial"/>
          <w:sz w:val="20"/>
          <w:szCs w:val="20"/>
        </w:rPr>
        <w:t>Sofern sich aus der Produktbeschreibung des Verkäufers nichts anderes ergibt, handelt es sich bei den angegebenen Preisen um Gesamtpreise. Gegebenenfalls zusätzlich anfallende Liefer- und Versandkosten werden in der jeweiligen Produktbeschreibung gesondert angegeben.</w:t>
      </w:r>
    </w:p>
    <w:p>
      <w:pPr>
        <w:pStyle w:val="Normal"/>
        <w:widowControl w:val="false"/>
        <w:numPr>
          <w:ilvl w:val="1"/>
          <w:numId w:val="3"/>
        </w:numPr>
        <w:suppressAutoHyphens w:val="true"/>
        <w:spacing w:lineRule="auto" w:line="240" w:before="120" w:after="120"/>
        <w:ind w:left="709" w:hanging="709"/>
        <w:jc w:val="both"/>
        <w:rPr>
          <w:rFonts w:ascii="Arial" w:hAnsi="Arial" w:cs="Arial"/>
          <w:sz w:val="20"/>
          <w:szCs w:val="20"/>
        </w:rPr>
      </w:pPr>
      <w:r>
        <w:rPr>
          <w:rFonts w:eastAsia="Calibri" w:cs="Arial" w:ascii="Arial" w:hAnsi="Arial"/>
          <w:sz w:val="20"/>
          <w:szCs w:val="20"/>
        </w:rPr>
        <w:t>Bei Lieferungen in Länder außerhalb der Europäischen Union können im Einzelfall weitere Kosten anfallen, die der Verkäufer nicht zu vertreten hat und die vom Kunden zu tragen sind. Hierzu zählen beispielsweise Kosten für die Geldübermittlung durch Kreditinstitute (z.B. Überweisungsgebühren, Wechselkursgebühren) oder einfuhrrechtliche Abgaben bzw. Steuern (z.B. Zölle). Solche Kosten können in Bezug auf die Geldübermittlung auch dann anfallen, wenn die Lieferung nicht in ein Land außerhalb der Europäischen Union erfolgt, der Kunde die Zahlung aber von einem Land außerhalb der Europäischen Union aus vornimmt.</w:t>
      </w:r>
    </w:p>
    <w:p>
      <w:pPr>
        <w:pStyle w:val="Normal"/>
        <w:widowControl w:val="false"/>
        <w:numPr>
          <w:ilvl w:val="1"/>
          <w:numId w:val="3"/>
        </w:numPr>
        <w:suppressAutoHyphens w:val="true"/>
        <w:spacing w:lineRule="auto" w:line="240" w:before="120" w:after="120"/>
        <w:ind w:left="709" w:hanging="709"/>
        <w:jc w:val="both"/>
        <w:rPr>
          <w:rFonts w:ascii="Arial" w:hAnsi="Arial" w:cs="Arial"/>
          <w:sz w:val="20"/>
          <w:szCs w:val="20"/>
        </w:rPr>
      </w:pPr>
      <w:r>
        <w:rPr>
          <w:rFonts w:cs="Arial" w:ascii="Arial" w:hAnsi="Arial"/>
          <w:sz w:val="20"/>
          <w:szCs w:val="20"/>
        </w:rPr>
        <w:t>Die Zahlungsmöglichkeiten werden dem Kunden bei POG-ART mitgeteilt. Für die Abwicklung von Zahlungen bei POG-ART kann sich der Verkäufer der Dienste unterschiedlicher Zahlungsdienstleister bedienen. Insoweit gelten ggf. ergänzende Zahlungsbedingungen des jeweiligen Zahlungsdienstleisters, die dem Kunden ggf. im Rahmen des Zahlungsprozesses mitgeteilt werden.</w:t>
      </w:r>
    </w:p>
    <w:p>
      <w:pPr>
        <w:pStyle w:val="Normal"/>
        <w:widowControl w:val="false"/>
        <w:numPr>
          <w:ilvl w:val="1"/>
          <w:numId w:val="3"/>
        </w:numPr>
        <w:suppressAutoHyphens w:val="true"/>
        <w:spacing w:lineRule="auto" w:line="240" w:before="120" w:after="120"/>
        <w:ind w:left="709" w:hanging="709"/>
        <w:jc w:val="both"/>
        <w:rPr>
          <w:rFonts w:ascii="Arial" w:hAnsi="Arial" w:cs="Arial"/>
          <w:sz w:val="20"/>
          <w:szCs w:val="20"/>
        </w:rPr>
      </w:pPr>
      <w:r>
        <w:rPr>
          <w:rFonts w:cs="Arial" w:ascii="Arial" w:hAnsi="Arial"/>
          <w:sz w:val="20"/>
          <w:szCs w:val="20"/>
        </w:rPr>
        <w:t>Soweit der Verkäufer auch Zahlungsmöglichkeiten anbietet, bei denen er in Vorleistung tritt (z. B. Lastschrift oder Rechnungskauf), behält er sich vor, die jeweilige Zahlungsart nur für den Fall einer positiven Bonitätsprüfung zu gewähren und den Kunden für den Fall eines negativen Prüfungsergebnisses auf eine andere Zahlungsart zu verweisen. Dabei kann sich der Verkäufer auch für die Durchführung der Bonitätsprüfung der Dienste unterschiedlicher Zahlungsdienstleister bedienen.</w:t>
      </w:r>
    </w:p>
    <w:p>
      <w:pPr>
        <w:pStyle w:val="Normal"/>
        <w:keepNext w:val="true"/>
        <w:widowControl w:val="false"/>
        <w:numPr>
          <w:ilvl w:val="0"/>
          <w:numId w:val="1"/>
        </w:numPr>
        <w:tabs>
          <w:tab w:val="clear" w:pos="708"/>
          <w:tab w:val="left" w:pos="8460" w:leader="none"/>
        </w:tabs>
        <w:suppressAutoHyphens w:val="true"/>
        <w:spacing w:lineRule="auto" w:line="240" w:before="120" w:after="120"/>
        <w:ind w:left="709" w:hanging="709"/>
        <w:jc w:val="both"/>
        <w:outlineLvl w:val="1"/>
        <w:rPr>
          <w:rFonts w:ascii="Arial" w:hAnsi="Arial" w:eastAsia="Times New Roman" w:cs="Arial"/>
          <w:b/>
          <w:b/>
          <w:bCs/>
          <w:iCs/>
          <w:sz w:val="20"/>
          <w:szCs w:val="20"/>
        </w:rPr>
      </w:pPr>
      <w:r>
        <w:rPr>
          <w:rFonts w:eastAsia="Times New Roman" w:cs="Arial" w:ascii="Arial" w:hAnsi="Arial"/>
          <w:b/>
          <w:bCs/>
          <w:iCs/>
          <w:sz w:val="20"/>
          <w:szCs w:val="20"/>
        </w:rPr>
        <w:t>Lieferung / Übergabe der Ware</w:t>
      </w:r>
    </w:p>
    <w:p>
      <w:pPr>
        <w:pStyle w:val="Normal"/>
        <w:widowControl w:val="false"/>
        <w:numPr>
          <w:ilvl w:val="1"/>
          <w:numId w:val="1"/>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Bietet der Verkäufer den Versand der Ware an, so erfolgt die Lieferung innerhalb des vom Verkäufer angegebenen Liefergebietes an die vom Kunden angegebene Lieferanschrift, sofern nichts anderes vereinbart ist. Bei der Abwicklung der Transaktion ist die in der Bestellabwicklung bei POG-ART angegebene Lieferanschrift maßgeblich.</w:t>
      </w:r>
    </w:p>
    <w:p>
      <w:pPr>
        <w:pStyle w:val="Normal"/>
        <w:widowControl w:val="false"/>
        <w:numPr>
          <w:ilvl w:val="1"/>
          <w:numId w:val="1"/>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Bei Waren, die per Spedition geliefert werden, erfolgt die Lieferung „frei Bordsteinkante“, also bis zu der der Lieferadresse nächstgelegenen öffentlichen Bordsteinkante, sofern sich aus der Produktbeschreibung des Verkäufers bei POG-ART nichts anderes ergibt und sofern nichts anderes vereinbart ist.</w:t>
      </w:r>
    </w:p>
    <w:p>
      <w:pPr>
        <w:pStyle w:val="Normal"/>
        <w:widowControl w:val="false"/>
        <w:numPr>
          <w:ilvl w:val="1"/>
          <w:numId w:val="1"/>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Scheitert die Zustellung der Ware aus Gründen, die der Kunde zu vertreten hat, trägt der Kunde die dem Verkäufer hierdurch entstehenden angemessenen Kosten. Dies gilt im Hinblick auf die Kosten für die Hinsendung nicht, wenn der Kunde sein Widerrufsrecht wirksam ausübt. Für die Rücksendekosten gilt bei wirksamer Ausübung des Widerrufsrechts durch den Kunden die in der Widerrufsbelehrung des Verkäufers hierzu getroffene Regelung.</w:t>
      </w:r>
    </w:p>
    <w:p>
      <w:pPr>
        <w:pStyle w:val="Normal"/>
        <w:widowControl w:val="false"/>
        <w:numPr>
          <w:ilvl w:val="1"/>
          <w:numId w:val="1"/>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Handelt der Kunde als Unternehmer, geht die Gefahr des zufälligen Untergangs und der zufälligen Verschlechterung der verkauften Ware auf den Kunden über, sobald der Verkäufer die Sache dem Spediteur, dem Frachtführer oder der sonst zur Ausführung der Versendung bestimmten Person oder Anstalt ausgeliefert hat. Handelt der Kunde als Verbraucher, geht die Gefahr des zufälligen Untergangs und der zufälligen Verschlechterung der verkauften Ware grundsätzlich erst mit Übergabe der Ware an den Kunden oder eine empfangsberechtigte Person über. Abweichend hiervon geht die Gefahr des zufälligen Untergangs und der zufälligen Verschlechterung der verkauften Ware auch bei Verbrauchern bereits auf den Kunden über, sobald der Verkäufer die Sache dem Spediteur, dem Frachtführer oder der sonst zur Ausführung der Versendung bestimmten Person oder Anstalt ausgeliefert hat, wenn der Kunde den Spediteur, den Frachtführer oder die sonst zur Ausführung der Versendung bestimmte Person oder Anstalt mit der Ausführung beauftragt und der Verkäufer dem Kunden diese Person oder Anstalt zuvor nicht benannt hat.</w:t>
      </w:r>
    </w:p>
    <w:p>
      <w:pPr>
        <w:pStyle w:val="Normal"/>
        <w:widowControl w:val="false"/>
        <w:numPr>
          <w:ilvl w:val="1"/>
          <w:numId w:val="1"/>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Bietet der Verkäufer die Ware zur Abholung an, so kann der Kunde die bestellte Ware innerhalb der vom Verkäufer angegebenen Geschäftszeiten unter der vom Verkäufer angegebenen Adresse abholen. In diesem Fall werden keine Versandkosten berechnet.</w:t>
      </w:r>
    </w:p>
    <w:p>
      <w:pPr>
        <w:pStyle w:val="Normal"/>
        <w:keepNext w:val="true"/>
        <w:widowControl w:val="false"/>
        <w:numPr>
          <w:ilvl w:val="0"/>
          <w:numId w:val="1"/>
        </w:numPr>
        <w:tabs>
          <w:tab w:val="clear" w:pos="708"/>
          <w:tab w:val="left" w:pos="8460" w:leader="none"/>
        </w:tabs>
        <w:suppressAutoHyphens w:val="true"/>
        <w:spacing w:lineRule="auto" w:line="240" w:before="120" w:after="120"/>
        <w:ind w:left="709" w:hanging="709"/>
        <w:jc w:val="both"/>
        <w:outlineLvl w:val="1"/>
        <w:rPr>
          <w:rFonts w:ascii="Arial" w:hAnsi="Arial" w:eastAsia="Times New Roman" w:cs="Arial"/>
          <w:b/>
          <w:b/>
          <w:bCs/>
          <w:iCs/>
          <w:sz w:val="20"/>
          <w:szCs w:val="20"/>
        </w:rPr>
      </w:pPr>
      <w:bookmarkStart w:id="4" w:name="_Toc277761664"/>
      <w:bookmarkStart w:id="5" w:name="_Toc279659850"/>
      <w:bookmarkStart w:id="6" w:name="_Toc302573593"/>
      <w:r>
        <w:rPr>
          <w:rFonts w:eastAsia="Times New Roman" w:cs="Arial" w:ascii="Arial" w:hAnsi="Arial"/>
          <w:b/>
          <w:bCs/>
          <w:iCs/>
          <w:sz w:val="20"/>
          <w:szCs w:val="20"/>
        </w:rPr>
        <w:t>Eigentumsvorbehalt</w:t>
      </w:r>
      <w:bookmarkEnd w:id="4"/>
      <w:bookmarkEnd w:id="5"/>
      <w:bookmarkEnd w:id="6"/>
    </w:p>
    <w:p>
      <w:pPr>
        <w:pStyle w:val="Normal"/>
        <w:widowControl w:val="false"/>
        <w:tabs>
          <w:tab w:val="clear" w:pos="708"/>
          <w:tab w:val="left" w:pos="8460" w:leader="none"/>
        </w:tabs>
        <w:suppressAutoHyphens w:val="true"/>
        <w:spacing w:lineRule="auto" w:line="240" w:before="120" w:after="120"/>
        <w:ind w:left="709" w:hanging="0"/>
        <w:jc w:val="both"/>
        <w:rPr>
          <w:rFonts w:ascii="Arial" w:hAnsi="Arial" w:eastAsia="Times New Roman" w:cs="Arial"/>
          <w:sz w:val="20"/>
          <w:szCs w:val="20"/>
        </w:rPr>
      </w:pPr>
      <w:r>
        <w:rPr>
          <w:rFonts w:eastAsia="Times New Roman" w:cs="Arial" w:ascii="Arial" w:hAnsi="Arial"/>
          <w:sz w:val="20"/>
          <w:szCs w:val="20"/>
        </w:rPr>
        <w:t>Tritt der Verkäufer in Vorleistung, behält er sich bis zur vollständigen Bezahlung des geschuldeten Kaufpreises das Eigentum an der gelieferten Ware vor.</w:t>
      </w:r>
    </w:p>
    <w:p>
      <w:pPr>
        <w:pStyle w:val="Normal"/>
        <w:keepNext w:val="true"/>
        <w:widowControl w:val="false"/>
        <w:numPr>
          <w:ilvl w:val="0"/>
          <w:numId w:val="1"/>
        </w:numPr>
        <w:tabs>
          <w:tab w:val="clear" w:pos="708"/>
          <w:tab w:val="left" w:pos="8460" w:leader="none"/>
        </w:tabs>
        <w:suppressAutoHyphens w:val="true"/>
        <w:spacing w:lineRule="auto" w:line="240" w:before="120" w:after="120"/>
        <w:ind w:left="709" w:hanging="709"/>
        <w:jc w:val="both"/>
        <w:outlineLvl w:val="1"/>
        <w:rPr>
          <w:rFonts w:ascii="Arial" w:hAnsi="Arial" w:eastAsia="Times New Roman" w:cs="Arial"/>
          <w:b/>
          <w:b/>
          <w:bCs/>
          <w:iCs/>
          <w:sz w:val="20"/>
          <w:szCs w:val="20"/>
        </w:rPr>
      </w:pPr>
      <w:bookmarkStart w:id="7" w:name="_Toc279659851"/>
      <w:bookmarkStart w:id="8" w:name="_Toc302573594"/>
      <w:r>
        <w:rPr>
          <w:rFonts w:eastAsia="Times New Roman" w:cs="Arial" w:ascii="Arial" w:hAnsi="Arial"/>
          <w:b/>
          <w:bCs/>
          <w:iCs/>
          <w:sz w:val="20"/>
          <w:szCs w:val="20"/>
        </w:rPr>
        <w:t>Mängelhaftung</w:t>
      </w:r>
      <w:bookmarkEnd w:id="7"/>
      <w:bookmarkEnd w:id="8"/>
    </w:p>
    <w:p>
      <w:pPr>
        <w:pStyle w:val="Normal"/>
        <w:widowControl w:val="false"/>
        <w:suppressAutoHyphens w:val="true"/>
        <w:spacing w:lineRule="auto" w:line="240" w:before="120" w:after="120"/>
        <w:ind w:left="709" w:hanging="0"/>
        <w:jc w:val="both"/>
        <w:rPr>
          <w:rFonts w:ascii="Arial" w:hAnsi="Arial" w:eastAsia="Times New Roman" w:cs="Arial"/>
          <w:sz w:val="20"/>
          <w:szCs w:val="20"/>
        </w:rPr>
      </w:pPr>
      <w:r>
        <w:rPr>
          <w:rFonts w:eastAsia="Times New Roman" w:cs="Arial" w:ascii="Arial" w:hAnsi="Arial"/>
          <w:sz w:val="20"/>
          <w:szCs w:val="20"/>
        </w:rPr>
        <w:t>Ist die Kaufsache mangelhaft, gelten die Vorschriften der</w:t>
      </w:r>
      <w:bookmarkStart w:id="9" w:name="_Ref175052545"/>
      <w:bookmarkStart w:id="10" w:name="_Ref164745604"/>
      <w:r>
        <w:rPr>
          <w:rFonts w:eastAsia="Times New Roman" w:cs="Arial" w:ascii="Arial" w:hAnsi="Arial"/>
          <w:sz w:val="20"/>
          <w:szCs w:val="20"/>
        </w:rPr>
        <w:t xml:space="preserve"> gesetzlichen Mängelhaftung.</w:t>
      </w:r>
    </w:p>
    <w:p>
      <w:pPr>
        <w:pStyle w:val="Normal"/>
        <w:keepNext w:val="true"/>
        <w:widowControl w:val="false"/>
        <w:numPr>
          <w:ilvl w:val="0"/>
          <w:numId w:val="1"/>
        </w:numPr>
        <w:tabs>
          <w:tab w:val="clear" w:pos="708"/>
          <w:tab w:val="left" w:pos="8460" w:leader="none"/>
        </w:tabs>
        <w:suppressAutoHyphens w:val="true"/>
        <w:spacing w:lineRule="auto" w:line="240" w:before="120" w:after="120"/>
        <w:ind w:left="709" w:hanging="709"/>
        <w:jc w:val="both"/>
        <w:outlineLvl w:val="1"/>
        <w:rPr>
          <w:rFonts w:ascii="Arial" w:hAnsi="Arial" w:eastAsia="Times New Roman" w:cs="Arial"/>
          <w:b/>
          <w:b/>
          <w:bCs/>
          <w:iCs/>
          <w:sz w:val="20"/>
          <w:szCs w:val="20"/>
        </w:rPr>
      </w:pPr>
      <w:bookmarkStart w:id="11" w:name="_Toc302555199"/>
      <w:bookmarkStart w:id="12" w:name="_Toc302573596"/>
      <w:bookmarkEnd w:id="9"/>
      <w:bookmarkEnd w:id="10"/>
      <w:r>
        <w:rPr>
          <w:rFonts w:eastAsia="Times New Roman" w:cs="Arial" w:ascii="Arial" w:hAnsi="Arial"/>
          <w:b/>
          <w:bCs/>
          <w:iCs/>
          <w:sz w:val="20"/>
          <w:szCs w:val="20"/>
        </w:rPr>
        <w:t>Anwendbares Recht</w:t>
      </w:r>
      <w:bookmarkEnd w:id="11"/>
      <w:bookmarkEnd w:id="12"/>
    </w:p>
    <w:p>
      <w:pPr>
        <w:pStyle w:val="Normal"/>
        <w:widowControl w:val="false"/>
        <w:numPr>
          <w:ilvl w:val="1"/>
          <w:numId w:val="1"/>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Für sämtliche Rechtsbeziehungen der Parteien gilt das Recht der Bundesrepublik Deutschland unter Ausschluss der Gesetze über den internationalen Kauf beweglicher Waren. Bei Verbrauchern gilt diese Rechtswahl nur insoweit, als nicht der gewährte Schutz durch zwingende Bestimmungen des Rechts des Staates, in dem der Verbraucher seinen gewöhnlichen Aufenthalt hat, entzogen wird.</w:t>
      </w:r>
    </w:p>
    <w:p>
      <w:pPr>
        <w:pStyle w:val="Normal"/>
        <w:widowControl w:val="false"/>
        <w:numPr>
          <w:ilvl w:val="1"/>
          <w:numId w:val="1"/>
        </w:numPr>
        <w:tabs>
          <w:tab w:val="clear" w:pos="708"/>
          <w:tab w:val="left" w:pos="8460" w:leader="none"/>
        </w:tabs>
        <w:suppressAutoHyphens w:val="true"/>
        <w:spacing w:lineRule="auto" w:line="240" w:before="120" w:after="120"/>
        <w:ind w:left="709" w:hanging="709"/>
        <w:jc w:val="both"/>
        <w:rPr>
          <w:rFonts w:ascii="Arial" w:hAnsi="Arial" w:eastAsia="Times New Roman" w:cs="Arial"/>
          <w:sz w:val="20"/>
          <w:szCs w:val="20"/>
        </w:rPr>
      </w:pPr>
      <w:r>
        <w:rPr>
          <w:rFonts w:eastAsia="Times New Roman" w:cs="Arial" w:ascii="Arial" w:hAnsi="Arial"/>
          <w:sz w:val="20"/>
          <w:szCs w:val="20"/>
        </w:rPr>
        <w:t>Ferner gilt diese Rechtswahl im Hinblick auf das gesetzliche Widerrufsrecht nicht bei Verbrauchern, die zum Zeitpunkt des Vertragsschlusses keinem Mitgliedsstaat der Europäischen Union angehören und deren alleiniger Wohnsitz und Lieferadresse zum Zeitpunkt des Vertragsschlusses außerhalb der Europäischen Union liegen.</w:t>
      </w:r>
    </w:p>
    <w:p>
      <w:pPr>
        <w:pStyle w:val="Normal"/>
        <w:keepNext w:val="true"/>
        <w:widowControl w:val="false"/>
        <w:numPr>
          <w:ilvl w:val="0"/>
          <w:numId w:val="1"/>
        </w:numPr>
        <w:tabs>
          <w:tab w:val="clear" w:pos="708"/>
          <w:tab w:val="left" w:pos="8460" w:leader="none"/>
        </w:tabs>
        <w:suppressAutoHyphens w:val="true"/>
        <w:spacing w:lineRule="auto" w:line="240" w:before="120" w:after="120"/>
        <w:ind w:left="709" w:hanging="709"/>
        <w:jc w:val="both"/>
        <w:outlineLvl w:val="1"/>
        <w:rPr>
          <w:rFonts w:ascii="Arial" w:hAnsi="Arial" w:eastAsia="Times New Roman" w:cs="Arial"/>
          <w:b/>
          <w:b/>
          <w:bCs/>
          <w:iCs/>
          <w:sz w:val="20"/>
          <w:szCs w:val="20"/>
        </w:rPr>
      </w:pPr>
      <w:r>
        <w:rPr>
          <w:rFonts w:eastAsia="Times New Roman" w:cs="Arial" w:ascii="Arial" w:hAnsi="Arial"/>
          <w:b/>
          <w:bCs/>
          <w:iCs/>
          <w:sz w:val="20"/>
          <w:szCs w:val="20"/>
        </w:rPr>
        <w:t>Alternative Streitbeilegung</w:t>
      </w:r>
    </w:p>
    <w:p>
      <w:pPr>
        <w:pStyle w:val="Normal"/>
        <w:widowControl w:val="false"/>
        <w:tabs>
          <w:tab w:val="clear" w:pos="708"/>
          <w:tab w:val="left" w:pos="8460" w:leader="none"/>
        </w:tabs>
        <w:suppressAutoHyphens w:val="true"/>
        <w:spacing w:lineRule="auto" w:line="240" w:before="120" w:after="120"/>
        <w:ind w:left="709" w:hanging="0"/>
        <w:jc w:val="both"/>
        <w:rPr>
          <w:rFonts w:ascii="Arial" w:hAnsi="Arial" w:eastAsia="Times New Roman" w:cs="Arial"/>
          <w:sz w:val="20"/>
          <w:szCs w:val="20"/>
        </w:rPr>
      </w:pPr>
      <w:r>
        <w:rPr>
          <w:rFonts w:eastAsia="Times New Roman" w:cs="Arial" w:ascii="Arial" w:hAnsi="Arial"/>
          <w:sz w:val="20"/>
          <w:szCs w:val="20"/>
        </w:rPr>
        <w:t>Der Verkäufer ist zur Teilnahme an einem Streitbeilegungsverfahren vor einer Verbraucherschlichtungsstelle weder verpflichtet noch bereit.</w:t>
      </w:r>
    </w:p>
    <w:p>
      <w:pPr>
        <w:pStyle w:val="Normal"/>
        <w:rPr>
          <w:rFonts w:ascii="Arial" w:hAnsi="Arial" w:eastAsia="Times New Roman" w:cs="Arial"/>
          <w:sz w:val="20"/>
          <w:szCs w:val="20"/>
        </w:rPr>
      </w:pPr>
      <w:r>
        <w:rPr>
          <w:rFonts w:eastAsia="Times New Roman" w:cs="Arial" w:ascii="Arial" w:hAnsi="Arial"/>
          <w:sz w:val="20"/>
          <w:szCs w:val="20"/>
        </w:rPr>
      </w:r>
      <w:r>
        <w:br w:type="page"/>
      </w:r>
    </w:p>
    <w:p>
      <w:pPr>
        <w:pStyle w:val="Normal"/>
        <w:widowControl w:val="false"/>
        <w:tabs>
          <w:tab w:val="clear" w:pos="708"/>
          <w:tab w:val="left" w:pos="8460" w:leader="none"/>
        </w:tabs>
        <w:suppressAutoHyphens w:val="true"/>
        <w:spacing w:lineRule="auto" w:line="240" w:before="120" w:after="120"/>
        <w:jc w:val="center"/>
        <w:rPr>
          <w:rFonts w:ascii="Arial" w:hAnsi="Arial" w:eastAsia="Times New Roman" w:cs="Arial"/>
          <w:b/>
          <w:b/>
          <w:sz w:val="20"/>
          <w:szCs w:val="20"/>
        </w:rPr>
      </w:pPr>
      <w:r>
        <w:rPr>
          <w:rFonts w:eastAsia="Times New Roman" w:cs="Arial" w:ascii="Arial" w:hAnsi="Arial"/>
          <w:b/>
          <w:sz w:val="20"/>
          <w:szCs w:val="20"/>
        </w:rPr>
        <w:t>Informationen zum Datenschutz</w:t>
      </w:r>
    </w:p>
    <w:p>
      <w:pPr>
        <w:pStyle w:val="ListParagraph"/>
        <w:widowControl w:val="false"/>
        <w:numPr>
          <w:ilvl w:val="0"/>
          <w:numId w:val="4"/>
        </w:numPr>
        <w:tabs>
          <w:tab w:val="clear" w:pos="708"/>
          <w:tab w:val="left" w:pos="8460" w:leader="none"/>
        </w:tabs>
        <w:suppressAutoHyphens w:val="true"/>
        <w:spacing w:lineRule="auto" w:line="240" w:before="120" w:after="120"/>
        <w:ind w:left="426" w:hanging="426"/>
        <w:contextualSpacing/>
        <w:jc w:val="both"/>
        <w:rPr>
          <w:rFonts w:ascii="Arial" w:hAnsi="Arial" w:eastAsia="Times New Roman" w:cs="Arial"/>
          <w:b/>
          <w:b/>
          <w:sz w:val="20"/>
          <w:szCs w:val="20"/>
        </w:rPr>
      </w:pPr>
      <w:r>
        <w:rPr>
          <w:rFonts w:eastAsia="Times New Roman" w:cs="Arial" w:ascii="Arial" w:hAnsi="Arial"/>
          <w:b/>
          <w:sz w:val="20"/>
          <w:szCs w:val="20"/>
        </w:rPr>
        <w:t>Information über die Erhebung personenbezogener Daten und Kontaktdaten des Verantwortlichen</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Wir freuen uns, dass Sie unseren Händler-Shop bei POG-ART besuchen und bedanken uns für Ihr Interesse. Im Folgenden informieren wir Sie über den Umgang mit Ihren personenbezogenen Daten bei Nutzung unserer Website. Personenbezogene Daten sind hierbei alle Daten, mit denen Sie persönlich identifiziert werden können.</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 xml:space="preserve">Verantwortlicher für die Datenverarbeitung im Sinne der Datenschutz-Grundverordnung (DSGVO) ist </w:t>
      </w:r>
    </w:p>
    <w:p>
      <w:pPr>
        <w:pStyle w:val="Normal"/>
        <w:widowControl w:val="false"/>
        <w:tabs>
          <w:tab w:val="clear" w:pos="708"/>
          <w:tab w:val="left" w:pos="8460" w:leader="none"/>
        </w:tabs>
        <w:suppressAutoHyphens w:val="true"/>
        <w:spacing w:lineRule="auto" w:line="240" w:before="120" w:after="120"/>
        <w:jc w:val="both"/>
        <w:rPr>
          <w:highlight w:val="none"/>
          <w:shd w:fill="FFFF00" w:val="clear"/>
        </w:rPr>
      </w:pPr>
      <w:commentRangeStart w:id="1"/>
      <w:r>
        <w:rPr>
          <w:rFonts w:cs="Arial" w:ascii="Arial" w:hAnsi="Arial"/>
          <w:sz w:val="20"/>
          <w:szCs w:val="20"/>
          <w:shd w:fill="FFFF00" w:val="clear"/>
        </w:rPr>
        <w:t>Muster GmbH, Musterstraße 1, 80339 Musterstadt, Deutschland</w:t>
      </w:r>
      <w:r>
        <w:rPr>
          <w:rFonts w:eastAsia="Times New Roman" w:cs="Arial" w:ascii="Arial" w:hAnsi="Arial"/>
          <w:sz w:val="20"/>
          <w:szCs w:val="20"/>
          <w:shd w:fill="FFFF00" w:val="clear"/>
        </w:rPr>
        <w:t>, Tel.: +49 (0) 12345678, E-Mail: info@mustershop.com</w:t>
      </w:r>
      <w:commentRangeEnd w:id="1"/>
      <w:r>
        <w:commentReference w:id="1"/>
      </w:r>
      <w:r>
        <w:rPr>
          <w:rFonts w:eastAsia="Times New Roman" w:cs="Arial" w:ascii="Arial" w:hAnsi="Arial"/>
          <w:sz w:val="20"/>
          <w:szCs w:val="20"/>
          <w:shd w:fill="FFFF00" w:val="clear"/>
        </w:rPr>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Der für die Verarbeitung von personenbezogenen Daten Verantwortliche ist diejenige natürliche oder juristische Person, die allein oder gemeinsam mit anderen über die Zwecke und Mittel der Verarbeitung von personenbezogenen Daten entscheidet.</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commentRangeStart w:id="2"/>
      <w:r>
        <w:rPr>
          <w:rFonts w:eastAsia="Times New Roman" w:cs="Arial" w:ascii="Arial" w:hAnsi="Arial"/>
          <w:sz w:val="20"/>
          <w:szCs w:val="20"/>
        </w:rPr>
        <w:t>Der Verantwortliche hat einen externen Datenschutzbeauftragten bestellt:</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shd w:fill="FFFF00" w:val="clear"/>
        </w:rPr>
        <w:t>XXX</w:t>
      </w:r>
      <w:commentRangeEnd w:id="2"/>
      <w:r>
        <w:commentReference w:id="2"/>
      </w:r>
      <w:r>
        <w:rPr>
          <w:rFonts w:eastAsia="Times New Roman" w:cs="Arial" w:ascii="Arial" w:hAnsi="Arial"/>
          <w:sz w:val="20"/>
          <w:szCs w:val="20"/>
          <w:shd w:fill="FFFF00" w:val="clear"/>
        </w:rPr>
      </w:r>
    </w:p>
    <w:p>
      <w:pPr>
        <w:pStyle w:val="ListParagraph"/>
        <w:widowControl w:val="false"/>
        <w:numPr>
          <w:ilvl w:val="0"/>
          <w:numId w:val="4"/>
        </w:numPr>
        <w:tabs>
          <w:tab w:val="clear" w:pos="708"/>
          <w:tab w:val="left" w:pos="8460" w:leader="none"/>
        </w:tabs>
        <w:suppressAutoHyphens w:val="true"/>
        <w:spacing w:lineRule="auto" w:line="240" w:before="120" w:after="120"/>
        <w:ind w:left="426" w:hanging="426"/>
        <w:contextualSpacing/>
        <w:jc w:val="both"/>
        <w:rPr>
          <w:rFonts w:ascii="Arial" w:hAnsi="Arial" w:eastAsia="Times New Roman" w:cs="Arial"/>
          <w:b/>
          <w:b/>
          <w:sz w:val="20"/>
          <w:szCs w:val="20"/>
        </w:rPr>
      </w:pPr>
      <w:r>
        <w:rPr>
          <w:rFonts w:eastAsia="Times New Roman" w:cs="Arial" w:ascii="Arial" w:hAnsi="Arial"/>
          <w:b/>
          <w:sz w:val="20"/>
          <w:szCs w:val="20"/>
        </w:rPr>
        <w:t>Kontaktaufnahme</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Im Rahmen der Kontaktaufnahme mit uns (z.B. per Kontaktformular oder E-Mail) werden personenbezogene Daten erhoben, welche dies sind, können Sie aus dem Kontaktformular ersehen. Diese Daten werden ausschließlich zum Zweck der Beantwortung Ihres Anliegens bzw. für die Kontaktaufnahme und die damit verbundene technische Administration gespeichert und verwendet. Rechtsgrundlage für die Verarbeitung der Daten ist unser berechtigtes Interesse an der Beantwortung Ihres Anliegens gemäß Art. 6 Abs. 1 lit. f DSGVO. Zielt Ihre Kontaktierung auf den Abschluss eines Vertrages ab, so ist zusätzliche Rechtsgrundlage für die Verarbeitung Art. 6 Abs. 1 lit. b DSGVO. Ihre Daten werden nach abschließender Bearbeitung Ihrer Anfrage gelöscht, dies ist der Fall, wenn sich aus den Umständen entnehmen lässt, dass der betroffene Sachverhalt abschließend geklärt ist und sofern keine gesetzlichen Aufbewahrungspflichten entgegenstehen.</w:t>
      </w:r>
    </w:p>
    <w:p>
      <w:pPr>
        <w:pStyle w:val="ListParagraph"/>
        <w:widowControl w:val="false"/>
        <w:numPr>
          <w:ilvl w:val="0"/>
          <w:numId w:val="4"/>
        </w:numPr>
        <w:tabs>
          <w:tab w:val="clear" w:pos="708"/>
          <w:tab w:val="left" w:pos="8460" w:leader="none"/>
        </w:tabs>
        <w:suppressAutoHyphens w:val="true"/>
        <w:spacing w:lineRule="auto" w:line="240" w:before="120" w:after="120"/>
        <w:ind w:left="426" w:hanging="426"/>
        <w:contextualSpacing/>
        <w:jc w:val="both"/>
        <w:rPr>
          <w:rFonts w:ascii="Arial" w:hAnsi="Arial" w:eastAsia="Times New Roman" w:cs="Arial"/>
          <w:b/>
          <w:b/>
          <w:sz w:val="20"/>
          <w:szCs w:val="20"/>
        </w:rPr>
      </w:pPr>
      <w:r>
        <w:rPr>
          <w:rFonts w:eastAsia="Times New Roman" w:cs="Arial" w:ascii="Arial" w:hAnsi="Arial"/>
          <w:b/>
          <w:sz w:val="20"/>
          <w:szCs w:val="20"/>
        </w:rPr>
        <w:t>Datenverarbeitung zur Bestellabwicklung</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3.1 Die von uns erhobenen personenbezogenen Daten werden im Rahmen der Vertragsabwicklung an das mit der Lieferung beauftragte Transportunternehmen weitergegeben, soweit dies zur Lieferung der Ware erforderlich ist.</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
    </w:p>
    <w:p>
      <w:pPr>
        <w:pStyle w:val="ListParagraph"/>
        <w:widowControl w:val="false"/>
        <w:numPr>
          <w:ilvl w:val="0"/>
          <w:numId w:val="4"/>
        </w:numPr>
        <w:tabs>
          <w:tab w:val="clear" w:pos="708"/>
          <w:tab w:val="left" w:pos="8460" w:leader="none"/>
        </w:tabs>
        <w:suppressAutoHyphens w:val="true"/>
        <w:spacing w:lineRule="auto" w:line="240" w:before="120" w:after="120"/>
        <w:ind w:left="426" w:hanging="426"/>
        <w:contextualSpacing/>
        <w:jc w:val="both"/>
        <w:rPr>
          <w:rFonts w:ascii="Arial" w:hAnsi="Arial" w:eastAsia="Times New Roman" w:cs="Arial"/>
          <w:b/>
          <w:b/>
          <w:sz w:val="20"/>
          <w:szCs w:val="20"/>
        </w:rPr>
      </w:pPr>
      <w:r>
        <w:rPr>
          <w:rFonts w:eastAsia="Times New Roman" w:cs="Arial" w:ascii="Arial" w:hAnsi="Arial"/>
          <w:b/>
          <w:sz w:val="20"/>
          <w:szCs w:val="20"/>
        </w:rPr>
        <w:t xml:space="preserve">Rechte des Betroffenen </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 xml:space="preserve">Das geltende Datenschutzrecht gewährt Ihnen gegenüber dem Verantwortlichen hinsichtlich der Verarbeitung Ihrer personenbezogenen Daten umfassende Betroffenenrechte (Auskunfts- und Interventionsrechte), über die wir Sie nachstehend informieren: </w:t>
      </w:r>
    </w:p>
    <w:p>
      <w:pPr>
        <w:pStyle w:val="ListParagraph"/>
        <w:widowControl w:val="false"/>
        <w:numPr>
          <w:ilvl w:val="0"/>
          <w:numId w:val="5"/>
        </w:numPr>
        <w:tabs>
          <w:tab w:val="clear" w:pos="708"/>
          <w:tab w:val="left" w:pos="8460" w:leader="none"/>
        </w:tabs>
        <w:suppressAutoHyphens w:val="true"/>
        <w:spacing w:lineRule="auto" w:line="240" w:before="120" w:after="120"/>
        <w:contextualSpacing/>
        <w:jc w:val="both"/>
        <w:rPr>
          <w:rFonts w:ascii="Arial" w:hAnsi="Arial" w:eastAsia="Times New Roman" w:cs="Arial"/>
          <w:sz w:val="20"/>
          <w:szCs w:val="20"/>
        </w:rPr>
      </w:pPr>
      <w:r>
        <w:rPr>
          <w:rFonts w:eastAsia="Times New Roman" w:cs="Arial" w:ascii="Arial" w:hAnsi="Arial"/>
          <w:b/>
          <w:sz w:val="20"/>
          <w:szCs w:val="20"/>
        </w:rPr>
        <w:t>Auskunftsrecht</w:t>
      </w:r>
      <w:r>
        <w:rPr>
          <w:rFonts w:eastAsia="Times New Roman" w:cs="Arial" w:ascii="Arial" w:hAnsi="Arial"/>
          <w:sz w:val="20"/>
          <w:szCs w:val="20"/>
        </w:rPr>
        <w:t xml:space="preserve"> gemäß Art. 15 DSGVO: Sie haben insbesondere ein Recht auf Auskunft über Ihre von uns verarbeiteten personenbezogenen Daten, die Verarbeitungszwecke, die Kategorien der verarbeiteten personenbezogenen Daten, die Empfänger oder Kategorien von Empfängern, gegenüber denen Ihre Daten offengelegt wurden oder werden, die geplante Speicherdauer bzw. die Kriterien für die Festlegung der Speicherdauer, das Bestehen eines Rechts auf Berichtigung, Löschung, Einschränkung der Verarbeitung, Widerspruch gegen die Verarbeitung, Beschwerde bei einer Aufsichtsbehörde, die Herkunft Ihrer Daten, wenn diese nicht durch uns bei Ihnen erhoben wurden, das Bestehen einer automatisierten Entscheidungsfindung einschließlich Profiling und ggf. aussagekräftige Informationen über die involvierte Logik und die Sie betreffende Tragweite und die angestrebten Auswirkungen einer solchen Verarbeitung, sowie Ihr Recht auf Unterrichtung, welche Garantien gemäß Art. 46 DSGVO bei Weiterleitung Ihrer Daten in Drittländer bestehen; </w:t>
      </w:r>
    </w:p>
    <w:p>
      <w:pPr>
        <w:pStyle w:val="ListParagraph"/>
        <w:widowControl w:val="false"/>
        <w:numPr>
          <w:ilvl w:val="0"/>
          <w:numId w:val="5"/>
        </w:numPr>
        <w:tabs>
          <w:tab w:val="clear" w:pos="708"/>
          <w:tab w:val="left" w:pos="8460" w:leader="none"/>
        </w:tabs>
        <w:suppressAutoHyphens w:val="true"/>
        <w:spacing w:lineRule="auto" w:line="240" w:before="120" w:after="120"/>
        <w:contextualSpacing/>
        <w:jc w:val="both"/>
        <w:rPr>
          <w:rFonts w:ascii="Arial" w:hAnsi="Arial" w:eastAsia="Times New Roman" w:cs="Arial"/>
          <w:sz w:val="20"/>
          <w:szCs w:val="20"/>
        </w:rPr>
      </w:pPr>
      <w:r>
        <w:rPr>
          <w:rFonts w:eastAsia="Times New Roman" w:cs="Arial" w:ascii="Arial" w:hAnsi="Arial"/>
          <w:b/>
          <w:sz w:val="20"/>
          <w:szCs w:val="20"/>
        </w:rPr>
        <w:t>Recht auf Berichtigung</w:t>
      </w:r>
      <w:r>
        <w:rPr>
          <w:rFonts w:eastAsia="Times New Roman" w:cs="Arial" w:ascii="Arial" w:hAnsi="Arial"/>
          <w:sz w:val="20"/>
          <w:szCs w:val="20"/>
        </w:rPr>
        <w:t xml:space="preserve"> gemäß Art. 16 DSGVO: Sie haben ein Recht auf unverzügliche Berichtigung Sie betreffender unrichtiger Daten und/oder Vervollständigung Ihrer bei uns gespeicherten unvollständigen Daten; </w:t>
      </w:r>
    </w:p>
    <w:p>
      <w:pPr>
        <w:pStyle w:val="ListParagraph"/>
        <w:widowControl w:val="false"/>
        <w:numPr>
          <w:ilvl w:val="0"/>
          <w:numId w:val="5"/>
        </w:numPr>
        <w:tabs>
          <w:tab w:val="clear" w:pos="708"/>
          <w:tab w:val="left" w:pos="8460" w:leader="none"/>
        </w:tabs>
        <w:suppressAutoHyphens w:val="true"/>
        <w:spacing w:lineRule="auto" w:line="240" w:before="120" w:after="120"/>
        <w:contextualSpacing/>
        <w:jc w:val="both"/>
        <w:rPr>
          <w:rFonts w:ascii="Arial" w:hAnsi="Arial" w:eastAsia="Times New Roman" w:cs="Arial"/>
          <w:sz w:val="20"/>
          <w:szCs w:val="20"/>
        </w:rPr>
      </w:pPr>
      <w:r>
        <w:rPr>
          <w:rFonts w:eastAsia="Times New Roman" w:cs="Arial" w:ascii="Arial" w:hAnsi="Arial"/>
          <w:b/>
          <w:sz w:val="20"/>
          <w:szCs w:val="20"/>
        </w:rPr>
        <w:t>Recht auf Löschung</w:t>
      </w:r>
      <w:r>
        <w:rPr>
          <w:rFonts w:eastAsia="Times New Roman" w:cs="Arial" w:ascii="Arial" w:hAnsi="Arial"/>
          <w:sz w:val="20"/>
          <w:szCs w:val="20"/>
        </w:rPr>
        <w:t xml:space="preserve"> gemäß Art. 17 DSGVO: Sie haben das Recht, die Löschung Ihrer personenbezogenen Daten bei Vorliegen der Voraussetzungen des Art. 17 Abs. 1 DSGVO zu verlangen. Dieses Recht besteht jedoch insbesondere dann nicht, wenn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pPr>
        <w:pStyle w:val="ListParagraph"/>
        <w:widowControl w:val="false"/>
        <w:numPr>
          <w:ilvl w:val="0"/>
          <w:numId w:val="5"/>
        </w:numPr>
        <w:tabs>
          <w:tab w:val="clear" w:pos="708"/>
          <w:tab w:val="left" w:pos="8460" w:leader="none"/>
        </w:tabs>
        <w:suppressAutoHyphens w:val="true"/>
        <w:spacing w:lineRule="auto" w:line="240" w:before="120" w:after="120"/>
        <w:contextualSpacing/>
        <w:jc w:val="both"/>
        <w:rPr>
          <w:rFonts w:ascii="Arial" w:hAnsi="Arial" w:eastAsia="Times New Roman" w:cs="Arial"/>
          <w:sz w:val="20"/>
          <w:szCs w:val="20"/>
        </w:rPr>
      </w:pPr>
      <w:r>
        <w:rPr>
          <w:rFonts w:eastAsia="Times New Roman" w:cs="Arial" w:ascii="Arial" w:hAnsi="Arial"/>
          <w:b/>
          <w:sz w:val="20"/>
          <w:szCs w:val="20"/>
        </w:rPr>
        <w:t>Recht auf Einschränkung</w:t>
      </w:r>
      <w:r>
        <w:rPr>
          <w:rFonts w:eastAsia="Times New Roman" w:cs="Arial" w:ascii="Arial" w:hAnsi="Arial"/>
          <w:sz w:val="20"/>
          <w:szCs w:val="20"/>
        </w:rPr>
        <w:t xml:space="preserve"> der Verarbeitung gemäß Art. 18 DSGVO: Sie haben das Recht, die Einschränkung der Verarbeitung Ihrer personenbezogenen Daten zu verlangen, solange die von Ihnen bestrittene Richtigkeit Ihrer Daten überprüft wird, wenn Sie eine Löschung Ihrer Daten wegen unzulässiger Datenverarbeitung ablehnen und stattdessen die Einschränkung der Verarbeitung Ihrer Daten verlangen, wenn Sie Ihre Daten zur Geltendmachung, Ausübung oder Verteidigung von Rechtsansprüchen benötigen, nachdem wir diese Daten nach Zweckerreichung nicht mehr benötigen oder wenn Sie Widerspruch aus Gründen Ihrer besonderen Situation eingelegt haben, solange noch nicht feststeht, ob unsere berechtigten Gründe überwiegen; </w:t>
      </w:r>
    </w:p>
    <w:p>
      <w:pPr>
        <w:pStyle w:val="ListParagraph"/>
        <w:widowControl w:val="false"/>
        <w:numPr>
          <w:ilvl w:val="0"/>
          <w:numId w:val="5"/>
        </w:numPr>
        <w:tabs>
          <w:tab w:val="clear" w:pos="708"/>
          <w:tab w:val="left" w:pos="8460" w:leader="none"/>
        </w:tabs>
        <w:suppressAutoHyphens w:val="true"/>
        <w:spacing w:lineRule="auto" w:line="240" w:before="120" w:after="120"/>
        <w:contextualSpacing/>
        <w:jc w:val="both"/>
        <w:rPr>
          <w:rFonts w:ascii="Arial" w:hAnsi="Arial" w:eastAsia="Times New Roman" w:cs="Arial"/>
          <w:sz w:val="20"/>
          <w:szCs w:val="20"/>
        </w:rPr>
      </w:pPr>
      <w:r>
        <w:rPr>
          <w:rFonts w:eastAsia="Times New Roman" w:cs="Arial" w:ascii="Arial" w:hAnsi="Arial"/>
          <w:b/>
          <w:sz w:val="20"/>
          <w:szCs w:val="20"/>
        </w:rPr>
        <w:t>Recht auf Unterrichtung</w:t>
      </w:r>
      <w:r>
        <w:rPr>
          <w:rFonts w:eastAsia="Times New Roman" w:cs="Arial" w:ascii="Arial" w:hAnsi="Arial"/>
          <w:sz w:val="20"/>
          <w:szCs w:val="20"/>
        </w:rPr>
        <w:t xml:space="preserve"> gemäß Art. 19 DSGVO: 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 Ihnen steht das Recht zu, über diese Empfänger unterrichtet zu werden.</w:t>
      </w:r>
    </w:p>
    <w:p>
      <w:pPr>
        <w:pStyle w:val="ListParagraph"/>
        <w:widowControl w:val="false"/>
        <w:numPr>
          <w:ilvl w:val="0"/>
          <w:numId w:val="5"/>
        </w:numPr>
        <w:tabs>
          <w:tab w:val="clear" w:pos="708"/>
          <w:tab w:val="left" w:pos="8460" w:leader="none"/>
        </w:tabs>
        <w:suppressAutoHyphens w:val="true"/>
        <w:spacing w:lineRule="auto" w:line="240" w:before="120" w:after="120"/>
        <w:contextualSpacing/>
        <w:jc w:val="both"/>
        <w:rPr>
          <w:rFonts w:ascii="Arial" w:hAnsi="Arial" w:eastAsia="Times New Roman" w:cs="Arial"/>
          <w:sz w:val="20"/>
          <w:szCs w:val="20"/>
        </w:rPr>
      </w:pPr>
      <w:r>
        <w:rPr>
          <w:rFonts w:eastAsia="Times New Roman" w:cs="Arial" w:ascii="Arial" w:hAnsi="Arial"/>
          <w:b/>
          <w:sz w:val="20"/>
          <w:szCs w:val="20"/>
        </w:rPr>
        <w:t>Recht auf Datenübertragbarkeit</w:t>
      </w:r>
      <w:r>
        <w:rPr>
          <w:rFonts w:eastAsia="Times New Roman" w:cs="Arial" w:ascii="Arial" w:hAnsi="Arial"/>
          <w:sz w:val="20"/>
          <w:szCs w:val="20"/>
        </w:rPr>
        <w:t xml:space="preserve"> gemäß Art. 20 DSGVO: Sie haben das Recht, Ihre personenbezogenen Daten, die Sie uns bereitgestellt haben, in einem strukturierten, gängigen und maschinenlesebaren Format zu erhalten oder die Übermittlung an einen anderen Verantwortlichen zu verlangen, soweit dies technisch machbar ist;</w:t>
      </w:r>
    </w:p>
    <w:p>
      <w:pPr>
        <w:pStyle w:val="ListParagraph"/>
        <w:widowControl w:val="false"/>
        <w:numPr>
          <w:ilvl w:val="0"/>
          <w:numId w:val="5"/>
        </w:numPr>
        <w:tabs>
          <w:tab w:val="clear" w:pos="708"/>
          <w:tab w:val="left" w:pos="8460" w:leader="none"/>
        </w:tabs>
        <w:suppressAutoHyphens w:val="true"/>
        <w:spacing w:lineRule="auto" w:line="240" w:before="120" w:after="120"/>
        <w:contextualSpacing/>
        <w:jc w:val="both"/>
        <w:rPr>
          <w:rFonts w:ascii="Arial" w:hAnsi="Arial" w:eastAsia="Times New Roman" w:cs="Arial"/>
          <w:sz w:val="20"/>
          <w:szCs w:val="20"/>
        </w:rPr>
      </w:pPr>
      <w:r>
        <w:rPr>
          <w:rFonts w:eastAsia="Times New Roman" w:cs="Arial" w:ascii="Arial" w:hAnsi="Arial"/>
          <w:b/>
          <w:sz w:val="20"/>
          <w:szCs w:val="20"/>
        </w:rPr>
        <w:t>Recht auf Widerruf</w:t>
      </w:r>
      <w:r>
        <w:rPr>
          <w:rFonts w:eastAsia="Times New Roman" w:cs="Arial" w:ascii="Arial" w:hAnsi="Arial"/>
          <w:sz w:val="20"/>
          <w:szCs w:val="20"/>
        </w:rPr>
        <w:t xml:space="preserve"> erteilter Einwilligungen gemäß Art. 7 Abs. 3 DSGVO: Sie haben das Recht, eine einmal erteilte Einwilligung in die Verarbeitung von Daten jederzeit mit Wirkung für die Zukunft zu widerrufen. Im des Widerrufs werden wir die betroffenen Daten unverzüglich löschen, sofern eine weitere Verarbeitung nicht auf eine Rechtsgrundlage zur einwilligungslosen Verarbeitung gestützt werden kann. Durch den Widerruf der Einwilligung wird die Rechtmäßigkeit der aufgrund der Einwilligung bis zum Widerruf erfolgten Verarbeitung nicht berührt;</w:t>
      </w:r>
    </w:p>
    <w:p>
      <w:pPr>
        <w:pStyle w:val="ListParagraph"/>
        <w:widowControl w:val="false"/>
        <w:numPr>
          <w:ilvl w:val="0"/>
          <w:numId w:val="5"/>
        </w:numPr>
        <w:tabs>
          <w:tab w:val="clear" w:pos="708"/>
          <w:tab w:val="left" w:pos="8460" w:leader="none"/>
        </w:tabs>
        <w:suppressAutoHyphens w:val="true"/>
        <w:spacing w:lineRule="auto" w:line="240" w:before="120" w:after="120"/>
        <w:contextualSpacing/>
        <w:jc w:val="both"/>
        <w:rPr>
          <w:rFonts w:ascii="Arial" w:hAnsi="Arial" w:eastAsia="Times New Roman" w:cs="Arial"/>
          <w:sz w:val="20"/>
          <w:szCs w:val="20"/>
        </w:rPr>
      </w:pPr>
      <w:r>
        <w:rPr>
          <w:rFonts w:eastAsia="Times New Roman" w:cs="Arial" w:ascii="Arial" w:hAnsi="Arial"/>
          <w:b/>
          <w:sz w:val="20"/>
          <w:szCs w:val="20"/>
        </w:rPr>
        <w:t>Recht auf Beschwerde</w:t>
      </w:r>
      <w:r>
        <w:rPr>
          <w:rFonts w:eastAsia="Times New Roman" w:cs="Arial" w:ascii="Arial" w:hAnsi="Arial"/>
          <w:sz w:val="20"/>
          <w:szCs w:val="20"/>
        </w:rPr>
        <w:t xml:space="preserve"> gemäß Art. 77 DSGVO: Wenn Sie der Ansicht sind, dass die Verarbeitung der Sie betreffenden personenbezogenen Daten gegen die DSGVO verstößt, haben Sie - unbeschadet eines anderweitigen verwaltungsrechtlichen oder gerichtlichen Rechtsbehelfs - das Recht auf Beschwerde bei einer Aufsichtsbehörde, insbesondere in dem Mitgliedstaat Ihres Aufenthaltsortes, Ihres Arbeitsplatzes oder des Ortes des mutmaßlichen Verstoßes.</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b/>
          <w:b/>
          <w:sz w:val="20"/>
          <w:szCs w:val="20"/>
        </w:rPr>
      </w:pPr>
      <w:r>
        <w:rPr>
          <w:rFonts w:eastAsia="Times New Roman" w:cs="Arial" w:ascii="Arial" w:hAnsi="Arial"/>
          <w:b/>
          <w:sz w:val="20"/>
          <w:szCs w:val="20"/>
        </w:rPr>
        <w:t>WIDERSPRUCHSRECHT</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b/>
          <w:b/>
          <w:sz w:val="20"/>
          <w:szCs w:val="20"/>
        </w:rPr>
      </w:pPr>
      <w:r>
        <w:rPr>
          <w:rFonts w:eastAsia="Times New Roman" w:cs="Arial" w:ascii="Arial" w:hAnsi="Arial"/>
          <w:b/>
          <w:sz w:val="20"/>
          <w:szCs w:val="20"/>
        </w:rPr>
        <w:t xml:space="preserve">WENN WIR IM RAHMEN EINER INTERESSENABWÄGUNG IHRE PERSONENBEZOGENEN DATEN AUFGRUND UNSERES ÜBERWIEGENDEN BERECHTIGTEN INTERESSES VERARBEITEN, HABEN SIE DAS JEDERZEITIGE RECHT, AUS GRÜNDEN, DIE SICH AUS IHRER BESONDEREN SITUATION ERGEBEN, GEGEN DIESE VERARBEITUNG WIDERSPRUCH MIT WIRKUNG FÜR DIE ZUKUNFT EINZULEGEN. </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b/>
          <w:b/>
          <w:sz w:val="20"/>
          <w:szCs w:val="20"/>
        </w:rPr>
      </w:pPr>
      <w:r>
        <w:rPr>
          <w:rFonts w:eastAsia="Times New Roman" w:cs="Arial" w:ascii="Arial" w:hAnsi="Arial"/>
          <w:b/>
          <w:sz w:val="20"/>
          <w:szCs w:val="20"/>
        </w:rPr>
        <w:t>MACHEN SIE VON IHREM WIDERSPRUCHSRECHT GEBRAUCH, BEENDEN WIR DIE VERARBEITUNG DER BETROFFENEN DATEN. EINE WEITERVERARBEITUNG BLEIBT ABER VORBEHALTEN, WENN WIR ZWINGENDE SCHUTZWÜRDIGE GRÜNDE FÜR DIE VERARBEITUNG NACHWEISEN KÖNNEN, DIE IHRE INTERESSEN, GRUNDRECHTE UND GRUNDFREIHEITEN ÜBERWIEGEN, ODER WENN DIE VERARBEITUNG DER GELTENDMACHUNG, AUSÜBUNG ODER VERTEIDIGUNG VON RECHTSANSPRÜCHEN DIENT.</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b/>
          <w:b/>
          <w:sz w:val="20"/>
          <w:szCs w:val="20"/>
        </w:rPr>
      </w:pPr>
      <w:r>
        <w:rPr>
          <w:rFonts w:eastAsia="Times New Roman" w:cs="Arial" w:ascii="Arial" w:hAnsi="Arial"/>
          <w:b/>
          <w:sz w:val="20"/>
          <w:szCs w:val="20"/>
        </w:rPr>
        <w:t>WERDEN IHRE PERSONENBEZOGENEN DATEN VON UNS VERARBEITET, UM DIREKTWERBUNG ZU BETREIBEN, HABEN SIE DAS RECHT, JEDERZEIT WIDERSPRUCH GEGEN DIE VERARBEITUNG SIE BETREFFENDER PERSONENBEZOGENER DATEN ZUM ZWECKE DERARTIGER WERBUNG EINZULEGEN. SIE KÖNNEN DEN WIDERSPRUCH WIE OBEN BESCHRIEBEN AUSÜBEN.</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b/>
          <w:b/>
          <w:sz w:val="20"/>
          <w:szCs w:val="20"/>
        </w:rPr>
      </w:pPr>
      <w:r>
        <w:rPr>
          <w:rFonts w:eastAsia="Times New Roman" w:cs="Arial" w:ascii="Arial" w:hAnsi="Arial"/>
          <w:b/>
          <w:sz w:val="20"/>
          <w:szCs w:val="20"/>
        </w:rPr>
        <w:t>MACHEN SIE VON IHREM WIDERSPRUCHSRECHT GEBRAUCH, BEENDEN WIR DIE VERARBEITUNG DER BETROFFENEN DATEN ZU DIREKTWERBEZWECKEN.</w:t>
      </w:r>
    </w:p>
    <w:p>
      <w:pPr>
        <w:pStyle w:val="ListParagraph"/>
        <w:widowControl w:val="false"/>
        <w:numPr>
          <w:ilvl w:val="0"/>
          <w:numId w:val="4"/>
        </w:numPr>
        <w:tabs>
          <w:tab w:val="clear" w:pos="708"/>
          <w:tab w:val="left" w:pos="8460" w:leader="none"/>
        </w:tabs>
        <w:suppressAutoHyphens w:val="true"/>
        <w:spacing w:lineRule="auto" w:line="240" w:before="120" w:after="120"/>
        <w:ind w:left="426" w:hanging="426"/>
        <w:contextualSpacing/>
        <w:jc w:val="both"/>
        <w:rPr>
          <w:rFonts w:ascii="Arial" w:hAnsi="Arial" w:eastAsia="Times New Roman" w:cs="Arial"/>
          <w:b/>
          <w:b/>
          <w:sz w:val="20"/>
          <w:szCs w:val="20"/>
        </w:rPr>
      </w:pPr>
      <w:r>
        <w:rPr>
          <w:rFonts w:eastAsia="Times New Roman" w:cs="Arial" w:ascii="Arial" w:hAnsi="Arial"/>
          <w:b/>
          <w:sz w:val="20"/>
          <w:szCs w:val="20"/>
        </w:rPr>
        <w:t xml:space="preserve">Dauer der Speicherung personenbezogener Daten </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Die Dauer der Speicherung von personenbezogenen Daten bemisst sich anhand der jeweiligen Rechtsgrundlage, am Verarbeitungszweck und – sofern einschlägig – zusätzlich anhand der jeweiligen gesetzlichen Aufbewahrungsfrist (z.B. handels- und steuerrechtliche Aufbewahrungsfristen).</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Bei der Verarbeitung von personenbezogenen Daten auf Grundlage einer ausdrücklichen Einwilligung gemäß Art. 6 Abs. 1 lit. a DSGVO werden diese Daten so lange gespeichert, bis der Betroffene seine Einwilligung widerruft.</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Existieren gesetzliche Aufbewahrungsfristen für Daten, die im Rahmen rechtsgeschäftlicher bzw. rechtsgeschäftsähnlicher Verpflichtungen auf der Grundlage von Art. 6 Abs. 1 lit. b DSGVO verarbeitet werden, werden diese Daten nach Ablauf der Aufbewahrungsfristen routinemäßig gelöscht, sofern sie nicht mehr zur Vertragserfüllung oder Vertragsanbahnung erforderlich sind und/oder unsererseits kein berechtigtes Interesse an der Weiterspeicherung fortbesteht.</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Bei der Verarbeitung von personenbezogenen Daten auf Grundlage von Art. 6 Abs. 1 lit. f DSGVO werden diese Daten so lange gespeichert, bis der Betroffene sein Widerspruchsrecht nach Art. 21 Abs. 1 DSGVO ausübt, es sei denn, wir können zwingende schutzwürdige Gründe für die Verarbeitung nachweisen, die die Interessen, Rechte und Freiheiten der betroffenen Person überwiegen, oder die Verarbeitung dient der Geltendmachung, Ausübung oder Verteidigung von Rechtsansprüchen.</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Bei der Verarbeitung von personenbezogenen Daten zum Zwecke der Direktwerbung auf Grundlage von Art. 6 Abs. 1 lit. f DSGVO werden diese Daten so lange gespeichert, bis der Betroffene sein Widerspruchsrecht nach Art. 21 Abs. 2 DSGVO ausübt.</w:t>
      </w:r>
    </w:p>
    <w:p>
      <w:pPr>
        <w:pStyle w:val="Normal"/>
        <w:widowControl w:val="false"/>
        <w:tabs>
          <w:tab w:val="clear" w:pos="708"/>
          <w:tab w:val="left" w:pos="8460" w:leader="none"/>
        </w:tabs>
        <w:suppressAutoHyphens w:val="true"/>
        <w:spacing w:lineRule="auto" w:line="240" w:before="120" w:after="120"/>
        <w:jc w:val="both"/>
        <w:rPr>
          <w:rFonts w:ascii="Arial" w:hAnsi="Arial" w:eastAsia="Times New Roman" w:cs="Arial"/>
          <w:sz w:val="20"/>
          <w:szCs w:val="20"/>
        </w:rPr>
      </w:pPr>
      <w:r>
        <w:rPr>
          <w:rFonts w:eastAsia="Times New Roman" w:cs="Arial" w:ascii="Arial" w:hAnsi="Arial"/>
          <w:sz w:val="20"/>
          <w:szCs w:val="20"/>
        </w:rPr>
        <w:t>Sofern sich aus den sonstigen Informationen dieser Erklärung über spezifische Verarbeitungssituationen nichts anderes ergibt, werden gespeicherte personenbezogene Daten im Übrigen dann gelöscht, wenn sie für die Zwecke, für die sie erhoben oder auf sonstige Weise verarbeitet wurden, nicht mehr notwendig sind.</w:t>
      </w:r>
    </w:p>
    <w:sectPr>
      <w:footerReference w:type="default" r:id="rId3"/>
      <w:type w:val="nextPage"/>
      <w:pgSz w:w="11906" w:h="16838"/>
      <w:pgMar w:left="1417" w:right="1417" w:gutter="0" w:header="0" w:top="1417" w:footer="708" w:bottom="1134"/>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rndt Nagel" w:date="2025-12-08T15:09:00Z" w:initials="AN">
    <w:p>
      <w:r>
        <w:rPr>
          <w:rFonts w:ascii="Liberation Serif" w:hAnsi="Liberation Serif" w:eastAsia="Segoe UI" w:cs="Tahoma"/>
          <w:sz w:val="24"/>
          <w:szCs w:val="24"/>
          <w:lang w:val="en-US" w:eastAsia="en-US" w:bidi="en-US"/>
        </w:rPr>
        <w:t>Hier müssen die Daten des Verkäufers eingefügt werden.</w:t>
      </w:r>
    </w:p>
  </w:comment>
  <w:comment w:id="1" w:author="Arndt Nagel" w:date="2025-12-08T15:13:00Z" w:initials="AN">
    <w:p>
      <w:r>
        <w:rPr>
          <w:rFonts w:ascii="Liberation Serif" w:hAnsi="Liberation Serif" w:eastAsia="Segoe UI" w:cs="Tahoma"/>
          <w:sz w:val="24"/>
          <w:szCs w:val="24"/>
          <w:lang w:val="en-US" w:eastAsia="en-US" w:bidi="en-US"/>
        </w:rPr>
        <w:t>Hier müssen die Daten des Verkäufers eingefügt werden.</w:t>
      </w:r>
    </w:p>
  </w:comment>
  <w:comment w:id="2" w:author="Arndt Nagel" w:date="2025-12-08T15:13:00Z" w:initials="AN">
    <w:p>
      <w:r>
        <w:rPr>
          <w:rFonts w:ascii="Liberation Serif" w:hAnsi="Liberation Serif" w:eastAsia="Segoe UI" w:cs="Tahoma"/>
          <w:sz w:val="24"/>
          <w:szCs w:val="24"/>
          <w:lang w:val="en-US" w:eastAsia="en-US" w:bidi="en-US"/>
        </w:rPr>
        <w:t>Bitte ergänzen, falls ein externer DSB bestellt wurde, anderenfalls bitte löschen.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jc w:val="center"/>
      <w:rPr>
        <w:rFonts w:cs="Times New Roman"/>
        <w:color w:val="808080"/>
        <w:sz w:val="24"/>
        <w:szCs w:val="24"/>
        <w:lang w:eastAsia="de-DE"/>
      </w:rPr>
    </w:pPr>
    <w:r>
      <w:rPr>
        <w:rFonts w:cs="Times New Roman"/>
        <w:color w:val="808080"/>
        <w:sz w:val="24"/>
        <w:szCs w:val="24"/>
        <w:lang w:eastAsia="de-D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i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0"/>
        <w:i w:val="false"/>
        <w:b w:val="false"/>
        <w:rFonts w:ascii="Arial" w:hAnsi="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4"/>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0"/>
        <w:i w:val="false"/>
        <w:b w:val="false"/>
        <w:rFonts w:ascii="Arial" w:hAnsi="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0"/>
        <w:i w:val="false"/>
        <w:b w:val="false"/>
        <w:rFonts w:ascii="Arial" w:hAnsi="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0"/>
        <w:i w:val="false"/>
        <w:b w:val="false"/>
        <w:rFonts w:ascii="Arial" w:hAnsi="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7"/>
    <w:lvlOverride w:ilvl="1">
      <w:startOverride w:val="1"/>
    </w:lvlOverride>
  </w:num>
  <w:num w:numId="10">
    <w:abstractNumId w:val="7"/>
  </w:num>
  <w:num w:numId="11">
    <w:abstractNumId w:val="7"/>
  </w:num>
  <w:num w:numId="12">
    <w:abstractNumId w:val="7"/>
  </w:num>
  <w:num w:numId="13">
    <w:abstractNumId w:val="7"/>
  </w:num>
  <w:num w:numId="14">
    <w:abstractNumId w:val="7"/>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Berschrift2">
    <w:name w:val="Heading 2"/>
    <w:basedOn w:val="Normal"/>
    <w:next w:val="Normal"/>
    <w:link w:val="berschrift2Zchn"/>
    <w:uiPriority w:val="9"/>
    <w:semiHidden/>
    <w:unhideWhenUsed/>
    <w:qFormat/>
    <w:rsid w:val="00c85044"/>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KommentartextZchn" w:customStyle="1">
    <w:name w:val="Kommentartext Zchn"/>
    <w:basedOn w:val="DefaultParagraphFont"/>
    <w:link w:val="Kommentartext"/>
    <w:uiPriority w:val="99"/>
    <w:semiHidden/>
    <w:qFormat/>
    <w:rsid w:val="00051767"/>
    <w:rPr>
      <w:sz w:val="20"/>
      <w:szCs w:val="20"/>
    </w:rPr>
  </w:style>
  <w:style w:type="character" w:styleId="Annotationreference">
    <w:name w:val="annotation reference"/>
    <w:semiHidden/>
    <w:qFormat/>
    <w:rsid w:val="00051767"/>
    <w:rPr>
      <w:sz w:val="16"/>
      <w:szCs w:val="16"/>
    </w:rPr>
  </w:style>
  <w:style w:type="character" w:styleId="FuzeileZchn" w:customStyle="1">
    <w:name w:val="Fußzeile Zchn"/>
    <w:basedOn w:val="DefaultParagraphFont"/>
    <w:link w:val="Fuzeile"/>
    <w:qFormat/>
    <w:rsid w:val="00051767"/>
    <w:rPr>
      <w:rFonts w:ascii="Times New Roman" w:hAnsi="Times New Roman" w:eastAsia="Times New Roman" w:cs="Arial"/>
      <w:sz w:val="20"/>
      <w:szCs w:val="20"/>
    </w:rPr>
  </w:style>
  <w:style w:type="character" w:styleId="SprechblasentextZchn" w:customStyle="1">
    <w:name w:val="Sprechblasentext Zchn"/>
    <w:basedOn w:val="DefaultParagraphFont"/>
    <w:link w:val="Sprechblasentext"/>
    <w:uiPriority w:val="99"/>
    <w:semiHidden/>
    <w:qFormat/>
    <w:rsid w:val="00051767"/>
    <w:rPr>
      <w:rFonts w:ascii="Tahoma" w:hAnsi="Tahoma" w:cs="Tahoma"/>
      <w:sz w:val="16"/>
      <w:szCs w:val="16"/>
    </w:rPr>
  </w:style>
  <w:style w:type="character" w:styleId="KopfzeileZchn" w:customStyle="1">
    <w:name w:val="Kopfzeile Zchn"/>
    <w:basedOn w:val="DefaultParagraphFont"/>
    <w:link w:val="Kopfzeile"/>
    <w:uiPriority w:val="99"/>
    <w:qFormat/>
    <w:rsid w:val="00643b5b"/>
    <w:rPr/>
  </w:style>
  <w:style w:type="character" w:styleId="Berschrift2Zchn" w:customStyle="1">
    <w:name w:val="Überschrift 2 Zchn"/>
    <w:basedOn w:val="DefaultParagraphFont"/>
    <w:link w:val="berschrift2"/>
    <w:uiPriority w:val="9"/>
    <w:semiHidden/>
    <w:qFormat/>
    <w:rsid w:val="00c85044"/>
    <w:rPr>
      <w:rFonts w:ascii="Cambria" w:hAnsi="Cambria" w:eastAsia="" w:cs="" w:asciiTheme="majorHAnsi" w:cstheme="majorBidi" w:eastAsiaTheme="majorEastAsia" w:hAnsiTheme="majorHAnsi"/>
      <w:b/>
      <w:bCs/>
      <w:color w:val="4F81BD" w:themeColor="accent1"/>
      <w:sz w:val="26"/>
      <w:szCs w:val="26"/>
    </w:rPr>
  </w:style>
  <w:style w:type="character" w:styleId="Internetverknpfung">
    <w:name w:val="Internetverknüpfung"/>
    <w:basedOn w:val="DefaultParagraphFont"/>
    <w:uiPriority w:val="99"/>
    <w:unhideWhenUsed/>
    <w:rsid w:val="00c85044"/>
    <w:rPr>
      <w:color w:val="0000FF" w:themeColor="hyperlink"/>
      <w:u w:val="single"/>
    </w:rPr>
  </w:style>
  <w:style w:type="character" w:styleId="KommentarthemaZchn" w:customStyle="1">
    <w:name w:val="Kommentarthema Zchn"/>
    <w:basedOn w:val="KommentartextZchn"/>
    <w:link w:val="Kommentarthema"/>
    <w:uiPriority w:val="99"/>
    <w:semiHidden/>
    <w:qFormat/>
    <w:rsid w:val="00da05e7"/>
    <w:rPr>
      <w:b/>
      <w:bCs/>
      <w:sz w:val="20"/>
      <w:szCs w:val="20"/>
    </w:rPr>
  </w:style>
  <w:style w:type="character" w:styleId="UnresolvedMention">
    <w:name w:val="Unresolved Mention"/>
    <w:basedOn w:val="DefaultParagraphFont"/>
    <w:uiPriority w:val="99"/>
    <w:semiHidden/>
    <w:unhideWhenUsed/>
    <w:qFormat/>
    <w:rsid w:val="0084148b"/>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Annotationtext">
    <w:name w:val="annotation text"/>
    <w:basedOn w:val="Normal"/>
    <w:link w:val="KommentartextZchn"/>
    <w:uiPriority w:val="99"/>
    <w:semiHidden/>
    <w:unhideWhenUsed/>
    <w:qFormat/>
    <w:rsid w:val="00051767"/>
    <w:pPr>
      <w:spacing w:lineRule="auto" w:line="240"/>
    </w:pPr>
    <w:rPr>
      <w:sz w:val="20"/>
      <w:szCs w:val="20"/>
    </w:rPr>
  </w:style>
  <w:style w:type="paragraph" w:styleId="KopfundFuzeile">
    <w:name w:val="Kopf- und Fußzeile"/>
    <w:basedOn w:val="Normal"/>
    <w:qFormat/>
    <w:pPr/>
    <w:rPr/>
  </w:style>
  <w:style w:type="paragraph" w:styleId="Fuzeile">
    <w:name w:val="Footer"/>
    <w:basedOn w:val="Normal"/>
    <w:link w:val="FuzeileZchn"/>
    <w:rsid w:val="00051767"/>
    <w:pPr>
      <w:widowControl w:val="false"/>
      <w:tabs>
        <w:tab w:val="clear" w:pos="708"/>
        <w:tab w:val="center" w:pos="4536" w:leader="none"/>
        <w:tab w:val="right" w:pos="9072" w:leader="none"/>
      </w:tabs>
      <w:suppressAutoHyphens w:val="true"/>
      <w:spacing w:lineRule="auto" w:line="240" w:before="0" w:after="0"/>
      <w:ind w:left="540" w:hanging="0"/>
      <w:jc w:val="both"/>
    </w:pPr>
    <w:rPr>
      <w:rFonts w:ascii="Times New Roman" w:hAnsi="Times New Roman" w:eastAsia="Times New Roman" w:cs="Arial"/>
      <w:sz w:val="20"/>
      <w:szCs w:val="20"/>
    </w:rPr>
  </w:style>
  <w:style w:type="paragraph" w:styleId="BalloonText">
    <w:name w:val="Balloon Text"/>
    <w:basedOn w:val="Normal"/>
    <w:link w:val="SprechblasentextZchn"/>
    <w:uiPriority w:val="99"/>
    <w:semiHidden/>
    <w:unhideWhenUsed/>
    <w:qFormat/>
    <w:rsid w:val="00051767"/>
    <w:pPr>
      <w:spacing w:lineRule="auto" w:line="240" w:before="0" w:after="0"/>
    </w:pPr>
    <w:rPr>
      <w:rFonts w:ascii="Tahoma" w:hAnsi="Tahoma" w:cs="Tahoma"/>
      <w:sz w:val="16"/>
      <w:szCs w:val="16"/>
    </w:rPr>
  </w:style>
  <w:style w:type="paragraph" w:styleId="Kopfzeile">
    <w:name w:val="Header"/>
    <w:basedOn w:val="Normal"/>
    <w:link w:val="KopfzeileZchn"/>
    <w:uiPriority w:val="99"/>
    <w:unhideWhenUsed/>
    <w:rsid w:val="00643b5b"/>
    <w:pPr>
      <w:tabs>
        <w:tab w:val="clear" w:pos="708"/>
        <w:tab w:val="center" w:pos="4536" w:leader="none"/>
        <w:tab w:val="right" w:pos="9072" w:leader="none"/>
      </w:tabs>
      <w:spacing w:lineRule="auto" w:line="240" w:before="0" w:after="0"/>
    </w:pPr>
    <w:rPr/>
  </w:style>
  <w:style w:type="paragraph" w:styleId="Annotationsubject">
    <w:name w:val="annotation subject"/>
    <w:basedOn w:val="Annotationtext"/>
    <w:next w:val="Annotationtext"/>
    <w:link w:val="KommentarthemaZchn"/>
    <w:uiPriority w:val="99"/>
    <w:semiHidden/>
    <w:unhideWhenUsed/>
    <w:qFormat/>
    <w:rsid w:val="00da05e7"/>
    <w:pPr/>
    <w:rPr>
      <w:b/>
      <w:bCs/>
    </w:rPr>
  </w:style>
  <w:style w:type="paragraph" w:styleId="NormalWeb">
    <w:name w:val="Normal (Web)"/>
    <w:basedOn w:val="Normal"/>
    <w:uiPriority w:val="99"/>
    <w:semiHidden/>
    <w:unhideWhenUsed/>
    <w:qFormat/>
    <w:rsid w:val="00607e20"/>
    <w:pPr/>
    <w:rPr>
      <w:rFonts w:ascii="Times New Roman" w:hAnsi="Times New Roman" w:cs="Times New Roman"/>
      <w:sz w:val="24"/>
      <w:szCs w:val="24"/>
    </w:rPr>
  </w:style>
  <w:style w:type="paragraph" w:styleId="ListParagraph">
    <w:name w:val="List Paragraph"/>
    <w:basedOn w:val="Normal"/>
    <w:uiPriority w:val="34"/>
    <w:qFormat/>
    <w:rsid w:val="00607e20"/>
    <w:pPr>
      <w:spacing w:before="0" w:after="200"/>
      <w:ind w:left="720" w:hanging="0"/>
      <w:contextualSpacing/>
    </w:pPr>
    <w:rPr/>
  </w:style>
  <w:style w:type="paragraph" w:styleId="Revision">
    <w:name w:val="Revision"/>
    <w:uiPriority w:val="99"/>
    <w:semiHidden/>
    <w:qFormat/>
    <w:rsid w:val="00164d38"/>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LibreOffice/7.2.4.1$Windows_X86_64 LibreOffice_project/27d75539669ac387bb498e35313b970b7fe9c4f9</Application>
  <AppVersion>15.0000</AppVersion>
  <Pages>6</Pages>
  <Words>2491</Words>
  <Characters>16805</Characters>
  <CharactersWithSpaces>19191</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2019-11-11T15:07:00Z</dcterms:created>
  <dc:creator>Arndt Nagel</dc:creator>
  <dc:description/>
  <dc:language>de-DE</dc:language>
  <cp:lastModifiedBy/>
  <dcterms:modified xsi:type="dcterms:W3CDTF">2025-12-09T20:05:58Z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